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83"/>
        <w:gridCol w:w="1843"/>
        <w:gridCol w:w="417"/>
        <w:gridCol w:w="4111"/>
        <w:gridCol w:w="142"/>
      </w:tblGrid>
      <w:tr w:rsidR="00F63B53" w:rsidTr="00F63B53">
        <w:trPr>
          <w:cantSplit/>
          <w:trHeight w:val="2700"/>
        </w:trPr>
        <w:tc>
          <w:tcPr>
            <w:tcW w:w="4253" w:type="dxa"/>
            <w:gridSpan w:val="4"/>
          </w:tcPr>
          <w:p w:rsidR="00F63B53" w:rsidRDefault="00F63B53" w:rsidP="009C68DF">
            <w:pPr>
              <w:jc w:val="center"/>
              <w:rPr>
                <w:b/>
                <w:sz w:val="24"/>
                <w:szCs w:val="24"/>
              </w:rPr>
            </w:pPr>
          </w:p>
          <w:p w:rsidR="00F63B53" w:rsidRPr="00105DA8" w:rsidRDefault="00F63B53" w:rsidP="009C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Российский Союз Автостраховщиков </w:t>
            </w:r>
          </w:p>
          <w:p w:rsidR="00F63B53" w:rsidRPr="00105DA8" w:rsidRDefault="00F63B53" w:rsidP="009C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DA8">
              <w:rPr>
                <w:rFonts w:ascii="Times New Roman" w:hAnsi="Times New Roman" w:cs="Times New Roman"/>
                <w:b/>
                <w:sz w:val="28"/>
                <w:szCs w:val="28"/>
              </w:rPr>
              <w:t>(РСА)</w:t>
            </w:r>
          </w:p>
          <w:p w:rsidR="00F63B53" w:rsidRPr="00105DA8" w:rsidRDefault="00F63B53" w:rsidP="009C68DF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 w:rsidRPr="00105DA8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105DA8">
              <w:rPr>
                <w:rFonts w:ascii="Times New Roman" w:hAnsi="Times New Roman" w:cs="Times New Roman"/>
                <w:b/>
              </w:rPr>
              <w:t>Люсиновская</w:t>
            </w:r>
            <w:proofErr w:type="spellEnd"/>
            <w:r w:rsidRPr="00105DA8">
              <w:rPr>
                <w:rFonts w:ascii="Times New Roman" w:hAnsi="Times New Roman" w:cs="Times New Roman"/>
                <w:b/>
              </w:rPr>
              <w:t>, д.27, стр.3,</w:t>
            </w:r>
          </w:p>
          <w:p w:rsidR="00F63B53" w:rsidRPr="00105DA8" w:rsidRDefault="00F63B53" w:rsidP="009C6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A8">
              <w:rPr>
                <w:rFonts w:ascii="Times New Roman" w:hAnsi="Times New Roman" w:cs="Times New Roman"/>
                <w:b/>
              </w:rPr>
              <w:t>г. Москва, 115093</w:t>
            </w:r>
          </w:p>
          <w:p w:rsidR="00F63B53" w:rsidRPr="00105DA8" w:rsidRDefault="00F63B53" w:rsidP="009C6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A8">
              <w:rPr>
                <w:rFonts w:ascii="Times New Roman" w:hAnsi="Times New Roman" w:cs="Times New Roman"/>
                <w:b/>
              </w:rPr>
              <w:t>тел.8 (495) 771-69-44</w:t>
            </w:r>
          </w:p>
          <w:p w:rsidR="00F63B53" w:rsidRPr="00105DA8" w:rsidRDefault="00F63B53" w:rsidP="009C6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A8">
              <w:rPr>
                <w:rFonts w:ascii="Times New Roman" w:hAnsi="Times New Roman" w:cs="Times New Roman"/>
                <w:b/>
              </w:rPr>
              <w:t>факс 8 (499) 236-16-07</w:t>
            </w:r>
          </w:p>
          <w:p w:rsidR="00F63B53" w:rsidRPr="00105DA8" w:rsidRDefault="00F63B53" w:rsidP="009C6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A8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105DA8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105DA8">
              <w:rPr>
                <w:rFonts w:ascii="Times New Roman" w:hAnsi="Times New Roman" w:cs="Times New Roman"/>
                <w:b/>
              </w:rPr>
              <w:t>: rsa@autoins.ru</w:t>
            </w:r>
          </w:p>
          <w:p w:rsidR="00F63B53" w:rsidRPr="00105DA8" w:rsidRDefault="00F63B53" w:rsidP="009C68DF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105DA8">
              <w:rPr>
                <w:rFonts w:ascii="Times New Roman" w:hAnsi="Times New Roman" w:cs="Times New Roman"/>
                <w:b/>
              </w:rPr>
              <w:t>ОКПО 59574713, ОКТМО 45376000</w:t>
            </w:r>
            <w:r w:rsidRPr="00105DA8">
              <w:rPr>
                <w:rFonts w:ascii="Times New Roman" w:hAnsi="Times New Roman" w:cs="Times New Roman"/>
                <w:b/>
              </w:rPr>
              <w:br/>
              <w:t>ИНН 7705469845 / КПП 770501001</w:t>
            </w:r>
          </w:p>
          <w:p w:rsidR="00F63B53" w:rsidRPr="00442633" w:rsidRDefault="00F63B53" w:rsidP="009C68DF">
            <w:pPr>
              <w:spacing w:before="60"/>
              <w:rPr>
                <w:color w:val="333399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</w:tcPr>
          <w:p w:rsidR="00F63B53" w:rsidRPr="004D54D1" w:rsidRDefault="00F63B53" w:rsidP="009C68DF">
            <w:pPr>
              <w:rPr>
                <w:vanish/>
                <w:color w:val="808080"/>
                <w:sz w:val="24"/>
                <w:szCs w:val="24"/>
              </w:rPr>
            </w:pPr>
          </w:p>
          <w:p w:rsidR="00F63B53" w:rsidRPr="004D54D1" w:rsidRDefault="00F63B53" w:rsidP="009C68DF">
            <w:pPr>
              <w:jc w:val="both"/>
              <w:rPr>
                <w:vanish/>
                <w:color w:val="808080"/>
                <w:sz w:val="24"/>
                <w:szCs w:val="24"/>
              </w:rPr>
            </w:pPr>
          </w:p>
          <w:p w:rsidR="00F63B53" w:rsidRPr="006B6BD5" w:rsidRDefault="00F63B53" w:rsidP="009C68DF">
            <w:pPr>
              <w:spacing w:before="60"/>
              <w:jc w:val="right"/>
              <w:rPr>
                <w:vanish/>
                <w:color w:val="808080"/>
                <w:sz w:val="24"/>
                <w:szCs w:val="24"/>
              </w:rPr>
            </w:pPr>
            <w:r w:rsidRPr="006B6BD5">
              <w:rPr>
                <w:vanish/>
                <w:color w:val="808080"/>
                <w:sz w:val="24"/>
                <w:szCs w:val="24"/>
              </w:rPr>
              <w:sym w:font="Symbol" w:char="F0E9"/>
            </w:r>
          </w:p>
        </w:tc>
        <w:tc>
          <w:tcPr>
            <w:tcW w:w="4111" w:type="dxa"/>
            <w:vMerge w:val="restart"/>
          </w:tcPr>
          <w:p w:rsidR="00F63B53" w:rsidRDefault="00F63B53" w:rsidP="009C68DF">
            <w:pPr>
              <w:rPr>
                <w:sz w:val="28"/>
                <w:szCs w:val="28"/>
              </w:rPr>
            </w:pPr>
          </w:p>
          <w:p w:rsidR="00F63B53" w:rsidRPr="004A1B5D" w:rsidRDefault="00976B0C" w:rsidP="009C68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Председателю Верховного С</w:t>
            </w:r>
            <w:r w:rsidR="00F63B53" w:rsidRPr="004A1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уда Российской Федерации</w:t>
            </w:r>
          </w:p>
          <w:p w:rsidR="00F63B53" w:rsidRPr="004A1B5D" w:rsidRDefault="00F63B53" w:rsidP="009C68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A1B5D">
              <w:rPr>
                <w:rFonts w:ascii="Times New Roman" w:hAnsi="Times New Roman" w:cs="Times New Roman"/>
                <w:b/>
                <w:sz w:val="28"/>
              </w:rPr>
              <w:t>Лебедеву В. М.</w:t>
            </w:r>
          </w:p>
          <w:p w:rsidR="00F63B53" w:rsidRDefault="00F63B53" w:rsidP="009C68DF">
            <w:pPr>
              <w:rPr>
                <w:rFonts w:ascii="Times New Roman" w:hAnsi="Times New Roman" w:cs="Times New Roman"/>
                <w:sz w:val="28"/>
              </w:rPr>
            </w:pPr>
          </w:p>
          <w:p w:rsidR="00F63B53" w:rsidRPr="00F63B53" w:rsidRDefault="00F63B53" w:rsidP="009C68DF">
            <w:pPr>
              <w:rPr>
                <w:rFonts w:ascii="Times New Roman" w:hAnsi="Times New Roman" w:cs="Times New Roman"/>
                <w:sz w:val="28"/>
              </w:rPr>
            </w:pPr>
            <w:r w:rsidRPr="00F63B53">
              <w:rPr>
                <w:rFonts w:ascii="Times New Roman" w:hAnsi="Times New Roman" w:cs="Times New Roman"/>
                <w:sz w:val="28"/>
              </w:rPr>
              <w:t>Поварская ул., д. 15, Москва, 121260</w:t>
            </w:r>
          </w:p>
        </w:tc>
        <w:tc>
          <w:tcPr>
            <w:tcW w:w="142" w:type="dxa"/>
            <w:vMerge w:val="restart"/>
          </w:tcPr>
          <w:p w:rsidR="00F63B53" w:rsidRDefault="00F63B53" w:rsidP="009C68DF">
            <w:pPr>
              <w:jc w:val="center"/>
              <w:rPr>
                <w:sz w:val="24"/>
              </w:rPr>
            </w:pPr>
          </w:p>
          <w:p w:rsidR="00F63B53" w:rsidRDefault="00F63B53" w:rsidP="009C68DF">
            <w:pPr>
              <w:jc w:val="center"/>
              <w:rPr>
                <w:sz w:val="24"/>
              </w:rPr>
            </w:pPr>
          </w:p>
          <w:p w:rsidR="00F63B53" w:rsidRDefault="00F63B53" w:rsidP="009C68DF">
            <w:pPr>
              <w:spacing w:before="60"/>
              <w:jc w:val="center"/>
              <w:rPr>
                <w:vanish/>
                <w:color w:val="808080"/>
              </w:rPr>
            </w:pPr>
            <w:r>
              <w:rPr>
                <w:vanish/>
                <w:color w:val="808080"/>
              </w:rPr>
              <w:sym w:font="Symbol" w:char="F0F9"/>
            </w:r>
          </w:p>
        </w:tc>
      </w:tr>
      <w:tr w:rsidR="00F63B53" w:rsidRPr="00105DA8" w:rsidTr="00F63B53">
        <w:trPr>
          <w:cantSplit/>
          <w:trHeight w:hRule="exact" w:val="460"/>
        </w:trPr>
        <w:tc>
          <w:tcPr>
            <w:tcW w:w="2127" w:type="dxa"/>
            <w:gridSpan w:val="2"/>
            <w:tcBorders>
              <w:bottom w:val="single" w:sz="8" w:space="0" w:color="auto"/>
            </w:tcBorders>
            <w:vAlign w:val="bottom"/>
          </w:tcPr>
          <w:p w:rsidR="00F63B53" w:rsidRPr="00105DA8" w:rsidRDefault="00F63B53" w:rsidP="009C68DF">
            <w:pPr>
              <w:spacing w:after="20"/>
              <w:rPr>
                <w:rFonts w:ascii="Times New Roman" w:hAnsi="Times New Roman" w:cs="Times New Roman"/>
              </w:rPr>
            </w:pPr>
            <w:r w:rsidRPr="00105DA8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05DA8">
              <w:rPr>
                <w:rFonts w:ascii="Times New Roman" w:hAnsi="Times New Roman" w:cs="Times New Roman"/>
              </w:rPr>
              <w:instrText xml:space="preserve"> FORMTEXT </w:instrText>
            </w:r>
            <w:r w:rsidRPr="00105DA8">
              <w:rPr>
                <w:rFonts w:ascii="Times New Roman" w:hAnsi="Times New Roman" w:cs="Times New Roman"/>
              </w:rPr>
            </w:r>
            <w:r w:rsidRPr="00105DA8">
              <w:rPr>
                <w:rFonts w:ascii="Times New Roman" w:hAnsi="Times New Roman" w:cs="Times New Roman"/>
              </w:rPr>
              <w:fldChar w:fldCharType="separate"/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F63B53" w:rsidRPr="00105DA8" w:rsidRDefault="00F63B53" w:rsidP="009C68DF">
            <w:pPr>
              <w:spacing w:after="40"/>
              <w:rPr>
                <w:rFonts w:ascii="Times New Roman" w:hAnsi="Times New Roman" w:cs="Times New Roman"/>
              </w:rPr>
            </w:pPr>
            <w:r w:rsidRPr="00105DA8">
              <w:rPr>
                <w:rFonts w:ascii="Times New Roman" w:hAnsi="Times New Roman" w:cs="Times New Roman"/>
              </w:rPr>
              <w:t xml:space="preserve">№     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:rsidR="00F63B53" w:rsidRPr="00105DA8" w:rsidRDefault="00F63B53" w:rsidP="009C68DF">
            <w:pPr>
              <w:spacing w:after="20"/>
              <w:rPr>
                <w:rFonts w:ascii="Times New Roman" w:hAnsi="Times New Roman" w:cs="Times New Roman"/>
              </w:rPr>
            </w:pPr>
            <w:r w:rsidRPr="00105DA8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105DA8">
              <w:rPr>
                <w:rFonts w:ascii="Times New Roman" w:hAnsi="Times New Roman" w:cs="Times New Roman"/>
              </w:rPr>
              <w:instrText xml:space="preserve"> FORMTEXT </w:instrText>
            </w:r>
            <w:r w:rsidRPr="00105DA8">
              <w:rPr>
                <w:rFonts w:ascii="Times New Roman" w:hAnsi="Times New Roman" w:cs="Times New Roman"/>
              </w:rPr>
            </w:r>
            <w:r w:rsidRPr="00105DA8">
              <w:rPr>
                <w:rFonts w:ascii="Times New Roman" w:hAnsi="Times New Roman" w:cs="Times New Roman"/>
              </w:rPr>
              <w:fldChar w:fldCharType="separate"/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7" w:type="dxa"/>
            <w:vMerge/>
          </w:tcPr>
          <w:p w:rsidR="00F63B53" w:rsidRPr="00105DA8" w:rsidRDefault="00F63B53" w:rsidP="009C6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F63B53" w:rsidRPr="00105DA8" w:rsidRDefault="00F63B53" w:rsidP="009C6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Merge/>
          </w:tcPr>
          <w:p w:rsidR="00F63B53" w:rsidRPr="00105DA8" w:rsidRDefault="00F63B53" w:rsidP="009C68DF">
            <w:pPr>
              <w:rPr>
                <w:rFonts w:ascii="Times New Roman" w:hAnsi="Times New Roman" w:cs="Times New Roman"/>
              </w:rPr>
            </w:pPr>
          </w:p>
        </w:tc>
      </w:tr>
      <w:tr w:rsidR="00F63B53" w:rsidRPr="00105DA8" w:rsidTr="00F63B53">
        <w:trPr>
          <w:cantSplit/>
          <w:trHeight w:val="433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:rsidR="00F63B53" w:rsidRPr="00105DA8" w:rsidRDefault="00F63B53" w:rsidP="009C68DF">
            <w:pPr>
              <w:spacing w:after="40"/>
              <w:rPr>
                <w:rFonts w:ascii="Times New Roman" w:hAnsi="Times New Roman" w:cs="Times New Roman"/>
              </w:rPr>
            </w:pPr>
            <w:r w:rsidRPr="00105DA8">
              <w:rPr>
                <w:rFonts w:ascii="Times New Roman" w:hAnsi="Times New Roman" w:cs="Times New Roman"/>
              </w:rPr>
              <w:t xml:space="preserve">На №  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3B53" w:rsidRPr="00105DA8" w:rsidRDefault="00F63B53" w:rsidP="009C68D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F63B53" w:rsidRPr="00105DA8" w:rsidRDefault="00F63B53" w:rsidP="009C68DF">
            <w:pPr>
              <w:spacing w:after="40"/>
              <w:rPr>
                <w:rFonts w:ascii="Times New Roman" w:hAnsi="Times New Roman" w:cs="Times New Roman"/>
              </w:rPr>
            </w:pPr>
            <w:r w:rsidRPr="00105DA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F63B53" w:rsidRPr="00105DA8" w:rsidRDefault="00F63B53" w:rsidP="009C68DF">
            <w:pPr>
              <w:spacing w:after="20"/>
              <w:rPr>
                <w:rFonts w:ascii="Times New Roman" w:hAnsi="Times New Roman" w:cs="Times New Roman"/>
              </w:rPr>
            </w:pPr>
            <w:r w:rsidRPr="00105DA8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0" w:name="ТекстовоеПоле4"/>
            <w:r w:rsidRPr="00105DA8">
              <w:rPr>
                <w:rFonts w:ascii="Times New Roman" w:hAnsi="Times New Roman" w:cs="Times New Roman"/>
              </w:rPr>
              <w:instrText xml:space="preserve"> FORMTEXT </w:instrText>
            </w:r>
            <w:r w:rsidRPr="00105DA8">
              <w:rPr>
                <w:rFonts w:ascii="Times New Roman" w:hAnsi="Times New Roman" w:cs="Times New Roman"/>
              </w:rPr>
            </w:r>
            <w:r w:rsidRPr="00105DA8">
              <w:rPr>
                <w:rFonts w:ascii="Times New Roman" w:hAnsi="Times New Roman" w:cs="Times New Roman"/>
              </w:rPr>
              <w:fldChar w:fldCharType="separate"/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  <w:noProof/>
              </w:rPr>
              <w:t> </w:t>
            </w:r>
            <w:r w:rsidRPr="00105DA8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17" w:type="dxa"/>
            <w:vMerge/>
          </w:tcPr>
          <w:p w:rsidR="00F63B53" w:rsidRPr="00105DA8" w:rsidRDefault="00F63B53" w:rsidP="009C6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F63B53" w:rsidRPr="00105DA8" w:rsidRDefault="00F63B53" w:rsidP="009C6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Merge/>
          </w:tcPr>
          <w:p w:rsidR="00F63B53" w:rsidRPr="00105DA8" w:rsidRDefault="00F63B53" w:rsidP="009C68DF">
            <w:pPr>
              <w:rPr>
                <w:rFonts w:ascii="Times New Roman" w:hAnsi="Times New Roman" w:cs="Times New Roman"/>
              </w:rPr>
            </w:pPr>
          </w:p>
        </w:tc>
      </w:tr>
    </w:tbl>
    <w:p w:rsidR="00F63B53" w:rsidRDefault="00F63B53" w:rsidP="00F63B53">
      <w:pPr>
        <w:jc w:val="both"/>
        <w:rPr>
          <w:sz w:val="28"/>
        </w:rPr>
      </w:pPr>
    </w:p>
    <w:p w:rsidR="00F63B53" w:rsidRDefault="00F63B53" w:rsidP="0028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3" w:rsidRDefault="00F63B53" w:rsidP="0028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3" w:rsidRDefault="00F63B53" w:rsidP="0028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C10" w:rsidRDefault="00282101" w:rsidP="0028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Вячеслав Михайлович!</w:t>
      </w:r>
    </w:p>
    <w:p w:rsidR="00282101" w:rsidRDefault="00282101" w:rsidP="0028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101" w:rsidRPr="00976B0C" w:rsidRDefault="00282101" w:rsidP="00282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 xml:space="preserve">От лица Российского </w:t>
      </w:r>
      <w:r w:rsidR="007E51C0" w:rsidRPr="00976B0C">
        <w:rPr>
          <w:rFonts w:ascii="Times New Roman" w:hAnsi="Times New Roman" w:cs="Times New Roman"/>
          <w:sz w:val="28"/>
          <w:szCs w:val="28"/>
        </w:rPr>
        <w:t xml:space="preserve">Союза Автостраховщиков (далее – </w:t>
      </w:r>
      <w:r w:rsidRPr="00976B0C">
        <w:rPr>
          <w:rFonts w:ascii="Times New Roman" w:hAnsi="Times New Roman" w:cs="Times New Roman"/>
          <w:sz w:val="28"/>
          <w:szCs w:val="28"/>
        </w:rPr>
        <w:t>РСА) позвольте выразить Вам свое уважение и обратиться по следующему вопросу.</w:t>
      </w:r>
    </w:p>
    <w:p w:rsidR="00282101" w:rsidRPr="00976B0C" w:rsidRDefault="00282101" w:rsidP="00282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 xml:space="preserve">В настоящее время на рынке обязательного страхования гражданской ответственности владельцев </w:t>
      </w:r>
      <w:r w:rsidR="007E51C0" w:rsidRPr="00976B0C">
        <w:rPr>
          <w:rFonts w:ascii="Times New Roman" w:hAnsi="Times New Roman" w:cs="Times New Roman"/>
          <w:sz w:val="28"/>
          <w:szCs w:val="28"/>
        </w:rPr>
        <w:t xml:space="preserve">транспортных средств (далее – </w:t>
      </w:r>
      <w:r w:rsidRPr="00976B0C">
        <w:rPr>
          <w:rFonts w:ascii="Times New Roman" w:hAnsi="Times New Roman" w:cs="Times New Roman"/>
          <w:sz w:val="28"/>
          <w:szCs w:val="28"/>
        </w:rPr>
        <w:t>ОСАГО) наблюдается тяжелая ситуация, связанная с неблагоприятной судебной практикой в</w:t>
      </w:r>
      <w:r w:rsidR="00A45A61" w:rsidRPr="00976B0C">
        <w:rPr>
          <w:rFonts w:ascii="Times New Roman" w:hAnsi="Times New Roman" w:cs="Times New Roman"/>
          <w:sz w:val="28"/>
          <w:szCs w:val="28"/>
        </w:rPr>
        <w:t>о многих</w:t>
      </w:r>
      <w:r w:rsidRPr="00976B0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45A61" w:rsidRPr="00976B0C">
        <w:rPr>
          <w:rFonts w:ascii="Times New Roman" w:hAnsi="Times New Roman" w:cs="Times New Roman"/>
          <w:sz w:val="28"/>
          <w:szCs w:val="28"/>
        </w:rPr>
        <w:t>ах</w:t>
      </w:r>
      <w:r w:rsidRPr="00976B0C">
        <w:rPr>
          <w:rFonts w:ascii="Times New Roman" w:hAnsi="Times New Roman" w:cs="Times New Roman"/>
          <w:sz w:val="28"/>
          <w:szCs w:val="28"/>
        </w:rPr>
        <w:t xml:space="preserve"> Российской Федерации. Так, если в среднем по России доля судебных выплат в общем объеме выплат по ОСАГО составляет 10-12%, а в отдельных </w:t>
      </w:r>
      <w:r w:rsidR="001E13B6" w:rsidRPr="00976B0C">
        <w:rPr>
          <w:rFonts w:ascii="Times New Roman" w:hAnsi="Times New Roman" w:cs="Times New Roman"/>
          <w:sz w:val="28"/>
          <w:szCs w:val="28"/>
        </w:rPr>
        <w:t>субъектах Российской Федерации</w:t>
      </w:r>
      <w:r w:rsidRPr="00976B0C">
        <w:rPr>
          <w:rFonts w:ascii="Times New Roman" w:hAnsi="Times New Roman" w:cs="Times New Roman"/>
          <w:sz w:val="28"/>
          <w:szCs w:val="28"/>
        </w:rPr>
        <w:t xml:space="preserve"> (например, в Москве и Санкт-Петербурге) – 5-7%, то, например, в регионах Южного </w:t>
      </w:r>
      <w:r w:rsidR="007A671E" w:rsidRPr="00976B0C">
        <w:rPr>
          <w:rFonts w:ascii="Times New Roman" w:hAnsi="Times New Roman" w:cs="Times New Roman"/>
          <w:sz w:val="28"/>
          <w:szCs w:val="28"/>
        </w:rPr>
        <w:t>ф</w:t>
      </w:r>
      <w:r w:rsidRPr="00976B0C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7A671E" w:rsidRPr="00976B0C">
        <w:rPr>
          <w:rFonts w:ascii="Times New Roman" w:hAnsi="Times New Roman" w:cs="Times New Roman"/>
          <w:sz w:val="28"/>
          <w:szCs w:val="28"/>
        </w:rPr>
        <w:t>о</w:t>
      </w:r>
      <w:r w:rsidRPr="00976B0C">
        <w:rPr>
          <w:rFonts w:ascii="Times New Roman" w:hAnsi="Times New Roman" w:cs="Times New Roman"/>
          <w:sz w:val="28"/>
          <w:szCs w:val="28"/>
        </w:rPr>
        <w:t xml:space="preserve">круга эта доля составляет 30-40%. При </w:t>
      </w:r>
      <w:proofErr w:type="gramStart"/>
      <w:r w:rsidRPr="00976B0C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76B0C">
        <w:rPr>
          <w:rFonts w:ascii="Times New Roman" w:hAnsi="Times New Roman" w:cs="Times New Roman"/>
          <w:sz w:val="28"/>
          <w:szCs w:val="28"/>
        </w:rPr>
        <w:t xml:space="preserve"> если средний размер выплаты по ОСАГО, осуществленной страховщиком в досудебном порядке, за 2011 – 2015 </w:t>
      </w:r>
      <w:proofErr w:type="spellStart"/>
      <w:r w:rsidRPr="00976B0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976B0C">
        <w:rPr>
          <w:rFonts w:ascii="Times New Roman" w:hAnsi="Times New Roman" w:cs="Times New Roman"/>
          <w:sz w:val="28"/>
          <w:szCs w:val="28"/>
        </w:rPr>
        <w:t>. составляет 35 616 руб., то средний размер выплаты, осуществленной по решению суда (за тот же период) составляет</w:t>
      </w:r>
      <w:r w:rsidR="000C2390">
        <w:rPr>
          <w:rFonts w:ascii="Times New Roman" w:hAnsi="Times New Roman" w:cs="Times New Roman"/>
          <w:sz w:val="28"/>
          <w:szCs w:val="28"/>
        </w:rPr>
        <w:t xml:space="preserve"> (с учетом судебных издержек)</w:t>
      </w:r>
      <w:r w:rsidRPr="00976B0C">
        <w:rPr>
          <w:rFonts w:ascii="Times New Roman" w:hAnsi="Times New Roman" w:cs="Times New Roman"/>
          <w:sz w:val="28"/>
          <w:szCs w:val="28"/>
        </w:rPr>
        <w:t xml:space="preserve"> 62 944 </w:t>
      </w:r>
      <w:r w:rsidR="007A671E" w:rsidRPr="00976B0C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7A671E" w:rsidRPr="00976B0C">
        <w:rPr>
          <w:rFonts w:ascii="Times New Roman" w:hAnsi="Times New Roman" w:cs="Times New Roman"/>
          <w:sz w:val="28"/>
          <w:szCs w:val="28"/>
        </w:rPr>
        <w:t>.</w:t>
      </w:r>
      <w:r w:rsidR="000C2390">
        <w:rPr>
          <w:rFonts w:ascii="Times New Roman" w:hAnsi="Times New Roman" w:cs="Times New Roman"/>
          <w:sz w:val="28"/>
          <w:szCs w:val="28"/>
        </w:rPr>
        <w:t>.</w:t>
      </w:r>
      <w:r w:rsidR="007A671E" w:rsidRPr="00976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A671E" w:rsidRPr="00976B0C">
        <w:rPr>
          <w:rFonts w:ascii="Times New Roman" w:hAnsi="Times New Roman" w:cs="Times New Roman"/>
          <w:sz w:val="28"/>
          <w:szCs w:val="28"/>
        </w:rPr>
        <w:t>О</w:t>
      </w:r>
      <w:r w:rsidRPr="00976B0C">
        <w:rPr>
          <w:rFonts w:ascii="Times New Roman" w:hAnsi="Times New Roman" w:cs="Times New Roman"/>
          <w:sz w:val="28"/>
          <w:szCs w:val="28"/>
        </w:rPr>
        <w:t>чевидно, что такая ситуация оказывает существенное влияние на убыточность данного вида страхования.</w:t>
      </w:r>
    </w:p>
    <w:p w:rsidR="00282101" w:rsidRPr="00976B0C" w:rsidRDefault="00282101" w:rsidP="00282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 xml:space="preserve">Следует отметить, что резко возросшее количество судебных разбирательств по ОСАГО является не следствием выплатной политики страховщиков (отказы в выплате страхового возмещения, занижение размера страховой выплаты и т.п.), а следствием </w:t>
      </w:r>
      <w:r w:rsidR="00120A38" w:rsidRPr="00976B0C">
        <w:rPr>
          <w:rFonts w:ascii="Times New Roman" w:hAnsi="Times New Roman" w:cs="Times New Roman"/>
          <w:sz w:val="28"/>
          <w:szCs w:val="28"/>
        </w:rPr>
        <w:t xml:space="preserve">активизации деятельности юридических посредников, </w:t>
      </w:r>
      <w:r w:rsidR="007A671E" w:rsidRPr="00976B0C">
        <w:rPr>
          <w:rFonts w:ascii="Times New Roman" w:hAnsi="Times New Roman" w:cs="Times New Roman"/>
          <w:sz w:val="28"/>
          <w:szCs w:val="28"/>
        </w:rPr>
        <w:t>направленной</w:t>
      </w:r>
      <w:r w:rsidR="00120A38" w:rsidRPr="00976B0C">
        <w:rPr>
          <w:rFonts w:ascii="Times New Roman" w:hAnsi="Times New Roman" w:cs="Times New Roman"/>
          <w:sz w:val="28"/>
          <w:szCs w:val="28"/>
        </w:rPr>
        <w:t xml:space="preserve"> не на защиту прав и законных интересов потерпевший, а на извлечение сверхприбылей. </w:t>
      </w:r>
      <w:proofErr w:type="gramStart"/>
      <w:r w:rsidR="00120A38" w:rsidRPr="00976B0C">
        <w:rPr>
          <w:rFonts w:ascii="Times New Roman" w:hAnsi="Times New Roman" w:cs="Times New Roman"/>
          <w:sz w:val="28"/>
          <w:szCs w:val="28"/>
        </w:rPr>
        <w:t xml:space="preserve">Такие посредники перехватывают потерпевшего до его визита в страховую организацию, </w:t>
      </w:r>
      <w:r w:rsidR="00120A38" w:rsidRPr="00976B0C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подписывают договор о переуступке прав требования, либо </w:t>
      </w:r>
      <w:r w:rsidR="007A671E" w:rsidRPr="00976B0C">
        <w:rPr>
          <w:rFonts w:ascii="Times New Roman" w:hAnsi="Times New Roman" w:cs="Times New Roman"/>
          <w:sz w:val="28"/>
          <w:szCs w:val="28"/>
        </w:rPr>
        <w:t xml:space="preserve">оформляют </w:t>
      </w:r>
      <w:r w:rsidR="00120A38" w:rsidRPr="00976B0C">
        <w:rPr>
          <w:rFonts w:ascii="Times New Roman" w:hAnsi="Times New Roman" w:cs="Times New Roman"/>
          <w:sz w:val="28"/>
          <w:szCs w:val="28"/>
        </w:rPr>
        <w:t xml:space="preserve">доверенность с правом получения всех выплат по соответствующему страховому случаю, и, фактически минуя предусмотренное </w:t>
      </w:r>
      <w:r w:rsidR="00A45A61" w:rsidRPr="00976B0C">
        <w:rPr>
          <w:rFonts w:ascii="Times New Roman" w:hAnsi="Times New Roman" w:cs="Times New Roman"/>
          <w:sz w:val="28"/>
          <w:szCs w:val="28"/>
        </w:rPr>
        <w:t>Федеральным законом от 25 апреля 2002 года</w:t>
      </w:r>
      <w:r w:rsidR="00976B0C" w:rsidRPr="00976B0C">
        <w:rPr>
          <w:rFonts w:ascii="Times New Roman" w:hAnsi="Times New Roman" w:cs="Times New Roman"/>
          <w:sz w:val="28"/>
          <w:szCs w:val="28"/>
        </w:rPr>
        <w:t xml:space="preserve"> № 40-ФЗ</w:t>
      </w:r>
      <w:r w:rsidR="00A45A61" w:rsidRPr="00976B0C">
        <w:rPr>
          <w:rFonts w:ascii="Times New Roman" w:hAnsi="Times New Roman" w:cs="Times New Roman"/>
          <w:sz w:val="28"/>
          <w:szCs w:val="28"/>
        </w:rPr>
        <w:t xml:space="preserve"> «Об обязательном страховании гражданской ответственности владельцев транспортных средств» (далее – Закон об ОСАГО)</w:t>
      </w:r>
      <w:r w:rsidR="00120A38" w:rsidRPr="00976B0C">
        <w:rPr>
          <w:rFonts w:ascii="Times New Roman" w:hAnsi="Times New Roman" w:cs="Times New Roman"/>
          <w:sz w:val="28"/>
          <w:szCs w:val="28"/>
        </w:rPr>
        <w:t xml:space="preserve"> обязательное досудебное рассмотрение споров по ОСАГО, подают иск</w:t>
      </w:r>
      <w:proofErr w:type="gramEnd"/>
      <w:r w:rsidR="00120A38" w:rsidRPr="00976B0C">
        <w:rPr>
          <w:rFonts w:ascii="Times New Roman" w:hAnsi="Times New Roman" w:cs="Times New Roman"/>
          <w:sz w:val="28"/>
          <w:szCs w:val="28"/>
        </w:rPr>
        <w:t xml:space="preserve"> в суд, при этом со страховщика взыскиваются штрафы и пени, предусмотренные действующим законодательством. </w:t>
      </w:r>
      <w:r w:rsidR="00A45A61" w:rsidRPr="00976B0C">
        <w:rPr>
          <w:rFonts w:ascii="Times New Roman" w:hAnsi="Times New Roman" w:cs="Times New Roman"/>
          <w:sz w:val="28"/>
          <w:szCs w:val="28"/>
        </w:rPr>
        <w:t>Кроме того, независимая техническая экспертиза поврежденного транспортного средства, назначенная по решению суда, зачастую проводится не в соответствии с единой методикой определения размера расходов на восстановительный ремонт в отношении поврежденного транспортного средства, предусмотренной пунктами 3 и 6 статьи 12.1. Закона об ОСАГО</w:t>
      </w:r>
      <w:r w:rsidR="00961617" w:rsidRPr="00976B0C">
        <w:rPr>
          <w:rFonts w:ascii="Times New Roman" w:hAnsi="Times New Roman" w:cs="Times New Roman"/>
          <w:sz w:val="28"/>
          <w:szCs w:val="28"/>
        </w:rPr>
        <w:t xml:space="preserve"> (далее – Единая методика)</w:t>
      </w:r>
      <w:r w:rsidR="00A45A61" w:rsidRPr="00976B0C">
        <w:rPr>
          <w:rFonts w:ascii="Times New Roman" w:hAnsi="Times New Roman" w:cs="Times New Roman"/>
          <w:sz w:val="28"/>
          <w:szCs w:val="28"/>
        </w:rPr>
        <w:t>, что необоснованно увеличивает расходы страховщика по страховому случаю. При этом бенефициаром сумм, взыскиваемых со страховщика сверх собственно размера ущерба, является не потерпевший, а юридический посредник.</w:t>
      </w:r>
      <w:r w:rsidR="000C2390">
        <w:rPr>
          <w:rFonts w:ascii="Times New Roman" w:hAnsi="Times New Roman" w:cs="Times New Roman"/>
          <w:sz w:val="28"/>
          <w:szCs w:val="28"/>
        </w:rPr>
        <w:t xml:space="preserve"> Таким образом, по мнению РСА такие действия можно классифицировать как злоупотребление правом (пункт 1 статьи 10 Гражданского кодекса Российской Федерации).</w:t>
      </w:r>
    </w:p>
    <w:p w:rsidR="007A671E" w:rsidRPr="00976B0C" w:rsidRDefault="007A671E" w:rsidP="00282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71E" w:rsidRPr="00976B0C" w:rsidRDefault="007A671E" w:rsidP="00282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В этой связи мы бы хотели довести до Вашего сведения информацию о наиболее типичных случаях</w:t>
      </w:r>
      <w:r w:rsidR="00E75F49">
        <w:rPr>
          <w:rFonts w:ascii="Times New Roman" w:hAnsi="Times New Roman" w:cs="Times New Roman"/>
          <w:sz w:val="28"/>
          <w:szCs w:val="28"/>
        </w:rPr>
        <w:t>,</w:t>
      </w:r>
      <w:r w:rsidRPr="00976B0C">
        <w:rPr>
          <w:rFonts w:ascii="Times New Roman" w:hAnsi="Times New Roman" w:cs="Times New Roman"/>
          <w:sz w:val="28"/>
          <w:szCs w:val="28"/>
        </w:rPr>
        <w:t xml:space="preserve"> когда, по нашему мнению, необоснованно увеличиваются расходы страховщиков по результатам судебных разбирательств</w:t>
      </w:r>
      <w:r w:rsidR="00E75F49">
        <w:rPr>
          <w:rFonts w:ascii="Times New Roman" w:hAnsi="Times New Roman" w:cs="Times New Roman"/>
          <w:sz w:val="28"/>
          <w:szCs w:val="28"/>
        </w:rPr>
        <w:t>,</w:t>
      </w:r>
      <w:r w:rsidR="00961617" w:rsidRPr="00976B0C">
        <w:rPr>
          <w:rFonts w:ascii="Times New Roman" w:hAnsi="Times New Roman" w:cs="Times New Roman"/>
          <w:sz w:val="28"/>
          <w:szCs w:val="28"/>
        </w:rPr>
        <w:t xml:space="preserve"> и соответствующие предложения РСА</w:t>
      </w:r>
      <w:r w:rsidRPr="00976B0C">
        <w:rPr>
          <w:rFonts w:ascii="Times New Roman" w:hAnsi="Times New Roman" w:cs="Times New Roman"/>
          <w:sz w:val="28"/>
          <w:szCs w:val="28"/>
        </w:rPr>
        <w:t>.</w:t>
      </w:r>
    </w:p>
    <w:p w:rsidR="003B501E" w:rsidRPr="00976B0C" w:rsidRDefault="003B501E" w:rsidP="00282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DB" w:rsidRPr="00976B0C" w:rsidRDefault="003A30FE" w:rsidP="004F5F54">
      <w:pPr>
        <w:pStyle w:val="a6"/>
        <w:numPr>
          <w:ilvl w:val="0"/>
          <w:numId w:val="5"/>
        </w:numPr>
        <w:spacing w:after="20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b/>
          <w:sz w:val="28"/>
          <w:szCs w:val="28"/>
        </w:rPr>
        <w:t>Э</w:t>
      </w:r>
      <w:r w:rsidR="002609DB" w:rsidRPr="00976B0C">
        <w:rPr>
          <w:rFonts w:ascii="Times New Roman" w:hAnsi="Times New Roman" w:cs="Times New Roman"/>
          <w:b/>
          <w:sz w:val="28"/>
          <w:szCs w:val="28"/>
        </w:rPr>
        <w:t>кспертиза поврежденно</w:t>
      </w:r>
      <w:r w:rsidR="007E51C0" w:rsidRPr="00976B0C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976B0C" w:rsidRPr="00976B0C">
        <w:rPr>
          <w:rFonts w:ascii="Times New Roman" w:hAnsi="Times New Roman" w:cs="Times New Roman"/>
          <w:b/>
          <w:sz w:val="28"/>
          <w:szCs w:val="28"/>
        </w:rPr>
        <w:t>транспортного средства</w:t>
      </w:r>
      <w:r w:rsidR="007E51C0" w:rsidRPr="00976B0C">
        <w:rPr>
          <w:rFonts w:ascii="Times New Roman" w:hAnsi="Times New Roman" w:cs="Times New Roman"/>
          <w:b/>
          <w:sz w:val="28"/>
          <w:szCs w:val="28"/>
        </w:rPr>
        <w:t>, в том числе</w:t>
      </w:r>
      <w:r w:rsidR="002609DB" w:rsidRPr="00976B0C">
        <w:rPr>
          <w:rFonts w:ascii="Times New Roman" w:hAnsi="Times New Roman" w:cs="Times New Roman"/>
          <w:b/>
          <w:sz w:val="28"/>
          <w:szCs w:val="28"/>
        </w:rPr>
        <w:t xml:space="preserve"> назначенная по решению суда (в рамках ОСАГО), проводится не в соответствии с Единой методикой.</w:t>
      </w:r>
    </w:p>
    <w:p w:rsidR="002609DB" w:rsidRPr="00976B0C" w:rsidRDefault="00961617" w:rsidP="002609DB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В</w:t>
      </w:r>
      <w:r w:rsidR="002609DB" w:rsidRPr="00976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9DB" w:rsidRPr="00976B0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609DB" w:rsidRPr="00976B0C">
        <w:rPr>
          <w:rFonts w:ascii="Times New Roman" w:hAnsi="Times New Roman" w:cs="Times New Roman"/>
          <w:sz w:val="28"/>
          <w:szCs w:val="28"/>
        </w:rPr>
        <w:t xml:space="preserve"> с положениями пункта 1 статьи 12.1 </w:t>
      </w:r>
      <w:r w:rsidRPr="00976B0C">
        <w:rPr>
          <w:rFonts w:ascii="Times New Roman" w:hAnsi="Times New Roman" w:cs="Times New Roman"/>
          <w:sz w:val="28"/>
          <w:szCs w:val="28"/>
        </w:rPr>
        <w:t>Закона об ОСАГО</w:t>
      </w:r>
      <w:r w:rsidR="002609DB" w:rsidRPr="00976B0C">
        <w:rPr>
          <w:rFonts w:ascii="Times New Roman" w:hAnsi="Times New Roman" w:cs="Times New Roman"/>
          <w:sz w:val="28"/>
          <w:szCs w:val="28"/>
        </w:rPr>
        <w:t xml:space="preserve"> в целях установления обстоятельств причинения вреда транспортному средству, установления повреждений транспортного средства и их причин, технологии, методов и стоимости его восстановительного ремонта проводится независимая техническая экспертиза.</w:t>
      </w:r>
    </w:p>
    <w:p w:rsidR="002609DB" w:rsidRPr="00976B0C" w:rsidRDefault="002609DB" w:rsidP="002609D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пункта 3 статьи 12.1 </w:t>
      </w:r>
      <w:r w:rsidR="00961617" w:rsidRPr="00976B0C">
        <w:rPr>
          <w:rFonts w:ascii="Times New Roman" w:hAnsi="Times New Roman" w:cs="Times New Roman"/>
          <w:sz w:val="28"/>
          <w:szCs w:val="28"/>
        </w:rPr>
        <w:t>Закона об ОСАГО</w:t>
      </w:r>
      <w:r w:rsidRPr="00976B0C">
        <w:rPr>
          <w:rFonts w:ascii="Times New Roman" w:hAnsi="Times New Roman" w:cs="Times New Roman"/>
          <w:sz w:val="28"/>
          <w:szCs w:val="28"/>
        </w:rPr>
        <w:t xml:space="preserve"> независимая техническая экспертиза проводится с использованием </w:t>
      </w:r>
      <w:r w:rsidR="000C2390">
        <w:rPr>
          <w:rFonts w:ascii="Times New Roman" w:hAnsi="Times New Roman" w:cs="Times New Roman"/>
          <w:sz w:val="28"/>
          <w:szCs w:val="28"/>
        </w:rPr>
        <w:t>Е</w:t>
      </w:r>
      <w:r w:rsidRPr="00976B0C">
        <w:rPr>
          <w:rFonts w:ascii="Times New Roman" w:hAnsi="Times New Roman" w:cs="Times New Roman"/>
          <w:sz w:val="28"/>
          <w:szCs w:val="28"/>
        </w:rPr>
        <w:t>диной методики, которая утверждается Банком России</w:t>
      </w:r>
      <w:r w:rsidR="000C239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C2390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="000C239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C2390" w:rsidRPr="000C2390">
        <w:t xml:space="preserve"> </w:t>
      </w:r>
      <w:r w:rsidR="000C2390" w:rsidRPr="000C2390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справочников средней стоимости запасных частей, материалов и </w:t>
      </w:r>
      <w:proofErr w:type="spellStart"/>
      <w:r w:rsidR="000C2390" w:rsidRPr="000C2390">
        <w:rPr>
          <w:rFonts w:ascii="Times New Roman" w:hAnsi="Times New Roman" w:cs="Times New Roman"/>
          <w:sz w:val="28"/>
          <w:szCs w:val="28"/>
        </w:rPr>
        <w:t>нормочаса</w:t>
      </w:r>
      <w:proofErr w:type="spellEnd"/>
      <w:r w:rsidR="000C2390" w:rsidRPr="000C2390">
        <w:rPr>
          <w:rFonts w:ascii="Times New Roman" w:hAnsi="Times New Roman" w:cs="Times New Roman"/>
          <w:sz w:val="28"/>
          <w:szCs w:val="28"/>
        </w:rPr>
        <w:t xml:space="preserve"> работ при определении размера расходов на восстановительный ремонт в отношении поврежденного транспортного средства</w:t>
      </w:r>
      <w:r w:rsidR="000C2390">
        <w:rPr>
          <w:rFonts w:ascii="Times New Roman" w:hAnsi="Times New Roman" w:cs="Times New Roman"/>
          <w:sz w:val="28"/>
          <w:szCs w:val="28"/>
        </w:rPr>
        <w:t xml:space="preserve"> (далее – ценовые справочники)</w:t>
      </w:r>
      <w:r w:rsidRPr="00976B0C">
        <w:rPr>
          <w:rFonts w:ascii="Times New Roman" w:hAnsi="Times New Roman" w:cs="Times New Roman"/>
          <w:sz w:val="28"/>
          <w:szCs w:val="28"/>
        </w:rPr>
        <w:t>.</w:t>
      </w:r>
    </w:p>
    <w:p w:rsidR="002609DB" w:rsidRDefault="002609DB" w:rsidP="002609D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B0C">
        <w:rPr>
          <w:rFonts w:ascii="Times New Roman" w:hAnsi="Times New Roman" w:cs="Times New Roman"/>
          <w:sz w:val="28"/>
          <w:szCs w:val="28"/>
        </w:rPr>
        <w:t>В соответствии с положениями пункта 6 с</w:t>
      </w:r>
      <w:r w:rsidR="007E51C0" w:rsidRPr="00976B0C">
        <w:rPr>
          <w:rFonts w:ascii="Times New Roman" w:hAnsi="Times New Roman" w:cs="Times New Roman"/>
          <w:sz w:val="28"/>
          <w:szCs w:val="28"/>
        </w:rPr>
        <w:t xml:space="preserve">татьи 12.1 </w:t>
      </w:r>
      <w:r w:rsidR="00961617" w:rsidRPr="00976B0C">
        <w:rPr>
          <w:rFonts w:ascii="Times New Roman" w:hAnsi="Times New Roman" w:cs="Times New Roman"/>
          <w:sz w:val="28"/>
          <w:szCs w:val="28"/>
        </w:rPr>
        <w:t>Закона об ОСАГО</w:t>
      </w:r>
      <w:r w:rsidRPr="00976B0C">
        <w:rPr>
          <w:rFonts w:ascii="Times New Roman" w:hAnsi="Times New Roman" w:cs="Times New Roman"/>
          <w:sz w:val="28"/>
          <w:szCs w:val="28"/>
        </w:rPr>
        <w:t xml:space="preserve"> судебная экспертиза транспортного средства, назначаемая в соответствии с законодательством Российской Федерации в целях определения размера страховой выплаты потерпевшему и (или) стоимости восстановительного </w:t>
      </w:r>
      <w:r w:rsidRPr="00976B0C">
        <w:rPr>
          <w:rFonts w:ascii="Times New Roman" w:hAnsi="Times New Roman" w:cs="Times New Roman"/>
          <w:sz w:val="28"/>
          <w:szCs w:val="28"/>
        </w:rPr>
        <w:lastRenderedPageBreak/>
        <w:t>ремонта транспортного средства в рамках договора обязательного страхования, проводится в соответствии с единой методикой определения размера расходов на восстановительный ремонт в отношении поврежденного транспортного средства, утверждаемой Банком</w:t>
      </w:r>
      <w:proofErr w:type="gramEnd"/>
      <w:r w:rsidRPr="00976B0C">
        <w:rPr>
          <w:rFonts w:ascii="Times New Roman" w:hAnsi="Times New Roman" w:cs="Times New Roman"/>
          <w:sz w:val="28"/>
          <w:szCs w:val="28"/>
        </w:rPr>
        <w:t xml:space="preserve"> России, и с учетом положений </w:t>
      </w:r>
      <w:r w:rsidR="008A4546">
        <w:rPr>
          <w:rFonts w:ascii="Times New Roman" w:hAnsi="Times New Roman" w:cs="Times New Roman"/>
          <w:sz w:val="28"/>
          <w:szCs w:val="28"/>
        </w:rPr>
        <w:t>указанной</w:t>
      </w:r>
      <w:r w:rsidR="008A4546" w:rsidRPr="00976B0C">
        <w:rPr>
          <w:rFonts w:ascii="Times New Roman" w:hAnsi="Times New Roman" w:cs="Times New Roman"/>
          <w:sz w:val="28"/>
          <w:szCs w:val="28"/>
        </w:rPr>
        <w:t xml:space="preserve"> </w:t>
      </w:r>
      <w:r w:rsidRPr="00976B0C">
        <w:rPr>
          <w:rFonts w:ascii="Times New Roman" w:hAnsi="Times New Roman" w:cs="Times New Roman"/>
          <w:sz w:val="28"/>
          <w:szCs w:val="28"/>
        </w:rPr>
        <w:t>статьи.</w:t>
      </w:r>
    </w:p>
    <w:p w:rsidR="001C08BF" w:rsidRPr="00976B0C" w:rsidRDefault="001C08BF" w:rsidP="002609D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определение стоимости восстановительного ремонта возможно только на основании </w:t>
      </w:r>
      <w:r w:rsidRPr="00976B0C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ы, проведенной исключительно на основании Единой методики</w:t>
      </w:r>
      <w:r w:rsidR="00E21759">
        <w:rPr>
          <w:rFonts w:ascii="Times New Roman" w:hAnsi="Times New Roman" w:cs="Times New Roman"/>
          <w:sz w:val="28"/>
          <w:szCs w:val="28"/>
        </w:rPr>
        <w:t xml:space="preserve"> и с применением </w:t>
      </w:r>
      <w:r w:rsidR="00E21759" w:rsidRPr="000C2390">
        <w:rPr>
          <w:rFonts w:ascii="Times New Roman" w:hAnsi="Times New Roman" w:cs="Times New Roman"/>
          <w:sz w:val="28"/>
          <w:szCs w:val="28"/>
        </w:rPr>
        <w:t xml:space="preserve">справочников средней стоимости запасных частей, материалов и </w:t>
      </w:r>
      <w:proofErr w:type="spellStart"/>
      <w:r w:rsidR="00E21759" w:rsidRPr="000C2390">
        <w:rPr>
          <w:rFonts w:ascii="Times New Roman" w:hAnsi="Times New Roman" w:cs="Times New Roman"/>
          <w:sz w:val="28"/>
          <w:szCs w:val="28"/>
        </w:rPr>
        <w:t>нормочаса</w:t>
      </w:r>
      <w:proofErr w:type="spellEnd"/>
      <w:r w:rsidR="00E21759" w:rsidRPr="000C239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9DB" w:rsidRPr="00976B0C" w:rsidRDefault="002609DB" w:rsidP="002609DB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76B0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76B0C">
        <w:rPr>
          <w:rFonts w:ascii="Times New Roman" w:hAnsi="Times New Roman" w:cs="Times New Roman"/>
          <w:sz w:val="28"/>
          <w:szCs w:val="28"/>
        </w:rPr>
        <w:t xml:space="preserve"> с частью 1</w:t>
      </w:r>
      <w:r w:rsidR="007E51C0" w:rsidRPr="00976B0C">
        <w:rPr>
          <w:rFonts w:ascii="Times New Roman" w:hAnsi="Times New Roman" w:cs="Times New Roman"/>
          <w:sz w:val="28"/>
          <w:szCs w:val="28"/>
        </w:rPr>
        <w:t xml:space="preserve"> статьи 196  Гражданского процессуального кодекса Российской Федерации</w:t>
      </w:r>
      <w:r w:rsidRPr="00976B0C">
        <w:rPr>
          <w:rFonts w:ascii="Times New Roman" w:hAnsi="Times New Roman" w:cs="Times New Roman"/>
          <w:sz w:val="28"/>
          <w:szCs w:val="28"/>
        </w:rPr>
        <w:t xml:space="preserve"> при принятии решения суд</w:t>
      </w:r>
      <w:r w:rsidR="007E51C0" w:rsidRPr="00976B0C">
        <w:rPr>
          <w:rFonts w:ascii="Times New Roman" w:hAnsi="Times New Roman" w:cs="Times New Roman"/>
          <w:sz w:val="28"/>
          <w:szCs w:val="28"/>
        </w:rPr>
        <w:t>,</w:t>
      </w:r>
      <w:r w:rsidRPr="00976B0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E51C0" w:rsidRPr="00976B0C">
        <w:rPr>
          <w:rFonts w:ascii="Times New Roman" w:hAnsi="Times New Roman" w:cs="Times New Roman"/>
          <w:sz w:val="28"/>
          <w:szCs w:val="28"/>
        </w:rPr>
        <w:t>,</w:t>
      </w:r>
      <w:r w:rsidRPr="00976B0C">
        <w:rPr>
          <w:rFonts w:ascii="Times New Roman" w:hAnsi="Times New Roman" w:cs="Times New Roman"/>
          <w:sz w:val="28"/>
          <w:szCs w:val="28"/>
        </w:rPr>
        <w:t xml:space="preserve"> оценивает доказательства.</w:t>
      </w:r>
    </w:p>
    <w:p w:rsidR="002609DB" w:rsidRPr="00976B0C" w:rsidRDefault="002609DB" w:rsidP="002609DB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В соответствии с положениями статьи 60 Гражданского процессуального кодекса Российской Федерации обстоятельства дела, которые в соответствии с законом должны быть подтверждены определенными средствами доказывания, не могут подтверждаться никакими другими доказательствами.</w:t>
      </w:r>
    </w:p>
    <w:p w:rsidR="002609DB" w:rsidRPr="00976B0C" w:rsidRDefault="002609DB" w:rsidP="003B501E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B0C"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961617" w:rsidRPr="00976B0C">
        <w:rPr>
          <w:rFonts w:ascii="Times New Roman" w:hAnsi="Times New Roman" w:cs="Times New Roman"/>
          <w:sz w:val="28"/>
          <w:szCs w:val="28"/>
        </w:rPr>
        <w:t xml:space="preserve"> просим рассмотреть возможность </w:t>
      </w:r>
      <w:r w:rsidRPr="00976B0C">
        <w:rPr>
          <w:rFonts w:ascii="Times New Roman" w:hAnsi="Times New Roman" w:cs="Times New Roman"/>
          <w:sz w:val="28"/>
          <w:szCs w:val="28"/>
        </w:rPr>
        <w:t xml:space="preserve"> </w:t>
      </w:r>
      <w:r w:rsidR="00961617" w:rsidRPr="00976B0C">
        <w:rPr>
          <w:rFonts w:ascii="Times New Roman" w:hAnsi="Times New Roman" w:cs="Times New Roman"/>
          <w:sz w:val="28"/>
          <w:szCs w:val="28"/>
        </w:rPr>
        <w:t>под</w:t>
      </w:r>
      <w:r w:rsidR="00DC6C32" w:rsidRPr="00976B0C">
        <w:rPr>
          <w:rFonts w:ascii="Times New Roman" w:hAnsi="Times New Roman" w:cs="Times New Roman"/>
          <w:sz w:val="28"/>
          <w:szCs w:val="28"/>
        </w:rPr>
        <w:t>готовки разъяснения Верховного С</w:t>
      </w:r>
      <w:r w:rsidR="00961617" w:rsidRPr="00976B0C">
        <w:rPr>
          <w:rFonts w:ascii="Times New Roman" w:hAnsi="Times New Roman" w:cs="Times New Roman"/>
          <w:sz w:val="28"/>
          <w:szCs w:val="28"/>
        </w:rPr>
        <w:t xml:space="preserve">уда Российской Федерации  о том, что </w:t>
      </w:r>
      <w:r w:rsidR="003B501E" w:rsidRPr="00976B0C">
        <w:rPr>
          <w:rFonts w:ascii="Times New Roman" w:hAnsi="Times New Roman" w:cs="Times New Roman"/>
          <w:sz w:val="28"/>
          <w:szCs w:val="28"/>
        </w:rPr>
        <w:t>заключения экспертиз и иных исследований стоимости восстановительного ремонта, произведенных с целью определени</w:t>
      </w:r>
      <w:r w:rsidR="007E51C0" w:rsidRPr="00976B0C">
        <w:rPr>
          <w:rFonts w:ascii="Times New Roman" w:hAnsi="Times New Roman" w:cs="Times New Roman"/>
          <w:sz w:val="28"/>
          <w:szCs w:val="28"/>
        </w:rPr>
        <w:t>я размера страховой выплаты по д</w:t>
      </w:r>
      <w:r w:rsidR="003B501E" w:rsidRPr="00976B0C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="007E51C0" w:rsidRPr="00976B0C">
        <w:rPr>
          <w:rFonts w:ascii="Times New Roman" w:hAnsi="Times New Roman" w:cs="Times New Roman"/>
          <w:sz w:val="28"/>
          <w:szCs w:val="28"/>
        </w:rPr>
        <w:t>ОСАГО</w:t>
      </w:r>
      <w:r w:rsidR="003B501E" w:rsidRPr="00976B0C">
        <w:rPr>
          <w:rFonts w:ascii="Times New Roman" w:hAnsi="Times New Roman" w:cs="Times New Roman"/>
          <w:sz w:val="28"/>
          <w:szCs w:val="28"/>
        </w:rPr>
        <w:t>, в том числе проведенных в рамках рассмотрения гражданского дела судом</w:t>
      </w:r>
      <w:r w:rsidR="007E51C0" w:rsidRPr="00976B0C">
        <w:rPr>
          <w:rFonts w:ascii="Times New Roman" w:hAnsi="Times New Roman" w:cs="Times New Roman"/>
          <w:sz w:val="28"/>
          <w:szCs w:val="28"/>
        </w:rPr>
        <w:t>,</w:t>
      </w:r>
      <w:r w:rsidR="003B501E" w:rsidRPr="00976B0C">
        <w:rPr>
          <w:rFonts w:ascii="Times New Roman" w:hAnsi="Times New Roman" w:cs="Times New Roman"/>
          <w:sz w:val="28"/>
          <w:szCs w:val="28"/>
        </w:rPr>
        <w:t xml:space="preserve"> являются недопустимыми доказательствами</w:t>
      </w:r>
      <w:r w:rsidR="004A3E59" w:rsidRPr="00976B0C">
        <w:rPr>
          <w:rFonts w:ascii="Times New Roman" w:hAnsi="Times New Roman" w:cs="Times New Roman"/>
          <w:sz w:val="28"/>
          <w:szCs w:val="28"/>
        </w:rPr>
        <w:t xml:space="preserve">, </w:t>
      </w:r>
      <w:r w:rsidR="00961617" w:rsidRPr="00976B0C">
        <w:rPr>
          <w:rFonts w:ascii="Times New Roman" w:hAnsi="Times New Roman" w:cs="Times New Roman"/>
          <w:sz w:val="28"/>
          <w:szCs w:val="28"/>
        </w:rPr>
        <w:t>если</w:t>
      </w:r>
      <w:r w:rsidR="003B501E" w:rsidRPr="00976B0C">
        <w:rPr>
          <w:rFonts w:ascii="Times New Roman" w:hAnsi="Times New Roman" w:cs="Times New Roman"/>
          <w:sz w:val="28"/>
          <w:szCs w:val="28"/>
        </w:rPr>
        <w:t xml:space="preserve"> указанные заключения даны на основании исследований, проведенных </w:t>
      </w:r>
      <w:r w:rsidR="00961617" w:rsidRPr="00976B0C">
        <w:rPr>
          <w:rFonts w:ascii="Times New Roman" w:hAnsi="Times New Roman" w:cs="Times New Roman"/>
          <w:sz w:val="28"/>
          <w:szCs w:val="28"/>
        </w:rPr>
        <w:t xml:space="preserve">не </w:t>
      </w:r>
      <w:r w:rsidR="003B501E" w:rsidRPr="00976B0C">
        <w:rPr>
          <w:rFonts w:ascii="Times New Roman" w:hAnsi="Times New Roman" w:cs="Times New Roman"/>
          <w:sz w:val="28"/>
          <w:szCs w:val="28"/>
        </w:rPr>
        <w:t>на основании Единой методики</w:t>
      </w:r>
      <w:proofErr w:type="gramEnd"/>
      <w:r w:rsidR="000C2390">
        <w:rPr>
          <w:rFonts w:ascii="Times New Roman" w:hAnsi="Times New Roman" w:cs="Times New Roman"/>
          <w:sz w:val="28"/>
          <w:szCs w:val="28"/>
        </w:rPr>
        <w:t xml:space="preserve"> и не в соответствии с ценовыми справочниками</w:t>
      </w:r>
      <w:r w:rsidR="003B501E" w:rsidRPr="00976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9DB" w:rsidRPr="00976B0C" w:rsidRDefault="002609DB" w:rsidP="002609DB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01E" w:rsidRPr="00976B0C" w:rsidRDefault="003B501E" w:rsidP="00105DA8">
      <w:pPr>
        <w:pStyle w:val="a6"/>
        <w:numPr>
          <w:ilvl w:val="0"/>
          <w:numId w:val="5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0C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2609DB" w:rsidRPr="00976B0C">
        <w:rPr>
          <w:rFonts w:ascii="Times New Roman" w:hAnsi="Times New Roman" w:cs="Times New Roman"/>
          <w:b/>
          <w:sz w:val="28"/>
          <w:szCs w:val="28"/>
        </w:rPr>
        <w:t xml:space="preserve"> о взыскании страхового возмещения</w:t>
      </w:r>
      <w:r w:rsidRPr="00976B0C">
        <w:rPr>
          <w:rFonts w:ascii="Times New Roman" w:hAnsi="Times New Roman" w:cs="Times New Roman"/>
          <w:b/>
          <w:sz w:val="28"/>
          <w:szCs w:val="28"/>
        </w:rPr>
        <w:t xml:space="preserve"> удовлетворяются </w:t>
      </w:r>
      <w:r w:rsidR="002609DB" w:rsidRPr="00976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B0C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 w:rsidR="00961617" w:rsidRPr="00976B0C">
        <w:rPr>
          <w:rFonts w:ascii="Times New Roman" w:hAnsi="Times New Roman" w:cs="Times New Roman"/>
          <w:b/>
          <w:sz w:val="28"/>
          <w:szCs w:val="28"/>
        </w:rPr>
        <w:t>предоставления транспортного средства на осмотр</w:t>
      </w:r>
      <w:r w:rsidRPr="00976B0C">
        <w:rPr>
          <w:rFonts w:ascii="Times New Roman" w:hAnsi="Times New Roman" w:cs="Times New Roman"/>
          <w:b/>
          <w:sz w:val="28"/>
          <w:szCs w:val="28"/>
        </w:rPr>
        <w:t>.</w:t>
      </w:r>
    </w:p>
    <w:p w:rsidR="00323E65" w:rsidRPr="00976B0C" w:rsidRDefault="00323E65" w:rsidP="00105DA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B0C">
        <w:rPr>
          <w:rFonts w:ascii="Times New Roman" w:hAnsi="Times New Roman" w:cs="Times New Roman"/>
          <w:sz w:val="28"/>
          <w:szCs w:val="28"/>
        </w:rPr>
        <w:t>РСА просит рассмотреть возможность подготовки</w:t>
      </w:r>
      <w:r w:rsidR="00DC6C32" w:rsidRPr="00976B0C">
        <w:rPr>
          <w:rFonts w:ascii="Times New Roman" w:hAnsi="Times New Roman" w:cs="Times New Roman"/>
          <w:sz w:val="28"/>
          <w:szCs w:val="28"/>
        </w:rPr>
        <w:t xml:space="preserve"> разъяснения Верховного С</w:t>
      </w:r>
      <w:r w:rsidRPr="00976B0C">
        <w:rPr>
          <w:rFonts w:ascii="Times New Roman" w:hAnsi="Times New Roman" w:cs="Times New Roman"/>
          <w:sz w:val="28"/>
          <w:szCs w:val="28"/>
        </w:rPr>
        <w:t>уда Российской Федерации, в котором будет обращено внимание на то, что в случае, если потерпевший не представил транспортное средство страховщику для осмотра и проведения независимой технической экспертизы суд при вынесении решения вправе удовлетворить требования потерпевшего о взыскании стразовой выплаты в размере стоимости восстановительного ремонта повреждений транспортного средства потерпевшего при наступлении страхового случая, определенного</w:t>
      </w:r>
      <w:proofErr w:type="gramEnd"/>
      <w:r w:rsidRPr="00976B0C">
        <w:rPr>
          <w:rFonts w:ascii="Times New Roman" w:hAnsi="Times New Roman" w:cs="Times New Roman"/>
          <w:sz w:val="28"/>
          <w:szCs w:val="28"/>
        </w:rPr>
        <w:t xml:space="preserve"> в порядке, пр</w:t>
      </w:r>
      <w:r w:rsidR="004A3E59" w:rsidRPr="00976B0C">
        <w:rPr>
          <w:rFonts w:ascii="Times New Roman" w:hAnsi="Times New Roman" w:cs="Times New Roman"/>
          <w:sz w:val="28"/>
          <w:szCs w:val="28"/>
        </w:rPr>
        <w:t>едусмотренном Е</w:t>
      </w:r>
      <w:r w:rsidRPr="00976B0C">
        <w:rPr>
          <w:rFonts w:ascii="Times New Roman" w:hAnsi="Times New Roman" w:cs="Times New Roman"/>
          <w:sz w:val="28"/>
          <w:szCs w:val="28"/>
        </w:rPr>
        <w:t>диной методикой. При этом обязанность доказывания перечня повреждений, полученных в результате страхового случая, возлагается на потерпевшего.</w:t>
      </w:r>
    </w:p>
    <w:p w:rsidR="002609DB" w:rsidRPr="00976B0C" w:rsidRDefault="00202CCD" w:rsidP="00105D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B0C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2609DB" w:rsidRPr="00976B0C">
        <w:rPr>
          <w:rFonts w:ascii="Times New Roman" w:hAnsi="Times New Roman" w:cs="Times New Roman"/>
          <w:sz w:val="28"/>
          <w:szCs w:val="28"/>
        </w:rPr>
        <w:t xml:space="preserve">соответствии с пунктом 10 статьи 12 </w:t>
      </w:r>
      <w:r w:rsidR="00961617" w:rsidRPr="00976B0C">
        <w:rPr>
          <w:rFonts w:ascii="Times New Roman" w:hAnsi="Times New Roman" w:cs="Times New Roman"/>
          <w:sz w:val="28"/>
          <w:szCs w:val="28"/>
        </w:rPr>
        <w:t>Закона об ОСАГО</w:t>
      </w:r>
      <w:r w:rsidR="002609DB" w:rsidRPr="00976B0C">
        <w:rPr>
          <w:rFonts w:ascii="Times New Roman" w:hAnsi="Times New Roman" w:cs="Times New Roman"/>
          <w:sz w:val="28"/>
          <w:szCs w:val="28"/>
        </w:rPr>
        <w:t xml:space="preserve"> 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потерпевший, намеренный воспользоваться своим правом на </w:t>
      </w:r>
      <w:r w:rsidR="002609DB" w:rsidRPr="00976B0C">
        <w:rPr>
          <w:rFonts w:ascii="Times New Roman" w:hAnsi="Times New Roman" w:cs="Times New Roman"/>
          <w:sz w:val="28"/>
          <w:szCs w:val="28"/>
        </w:rPr>
        <w:lastRenderedPageBreak/>
        <w:t>страховую выплату или прямое возмещение убытков, в течение пяти рабочих дней с даты подачи заявления о страховой выплате и прилагаемых к нему в соответствии с правилами</w:t>
      </w:r>
      <w:proofErr w:type="gramEnd"/>
      <w:r w:rsidR="002609DB" w:rsidRPr="00976B0C">
        <w:rPr>
          <w:rFonts w:ascii="Times New Roman" w:hAnsi="Times New Roman" w:cs="Times New Roman"/>
          <w:sz w:val="28"/>
          <w:szCs w:val="28"/>
        </w:rPr>
        <w:t xml:space="preserve"> обязательного страхования документов обязан </w:t>
      </w:r>
      <w:proofErr w:type="gramStart"/>
      <w:r w:rsidR="002609DB" w:rsidRPr="00976B0C">
        <w:rPr>
          <w:rFonts w:ascii="Times New Roman" w:hAnsi="Times New Roman" w:cs="Times New Roman"/>
          <w:sz w:val="28"/>
          <w:szCs w:val="28"/>
        </w:rPr>
        <w:t>представить поврежденное транспортное средство</w:t>
      </w:r>
      <w:proofErr w:type="gramEnd"/>
      <w:r w:rsidR="002609DB" w:rsidRPr="00976B0C">
        <w:rPr>
          <w:rFonts w:ascii="Times New Roman" w:hAnsi="Times New Roman" w:cs="Times New Roman"/>
          <w:sz w:val="28"/>
          <w:szCs w:val="28"/>
        </w:rPr>
        <w:t xml:space="preserve"> или его остатки для осмотра и (или) независимой технической экспертизы.</w:t>
      </w:r>
    </w:p>
    <w:p w:rsidR="002609DB" w:rsidRPr="00976B0C" w:rsidRDefault="002609DB" w:rsidP="00105D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B0C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12 </w:t>
      </w:r>
      <w:r w:rsidR="00961617" w:rsidRPr="00976B0C">
        <w:rPr>
          <w:rFonts w:ascii="Times New Roman" w:hAnsi="Times New Roman" w:cs="Times New Roman"/>
          <w:sz w:val="28"/>
          <w:szCs w:val="28"/>
        </w:rPr>
        <w:t>Закона об ОСАГО</w:t>
      </w:r>
      <w:r w:rsidRPr="00976B0C">
        <w:rPr>
          <w:rFonts w:ascii="Times New Roman" w:hAnsi="Times New Roman" w:cs="Times New Roman"/>
          <w:sz w:val="28"/>
          <w:szCs w:val="28"/>
        </w:rPr>
        <w:t xml:space="preserve"> страховщик отказывает потерпевшему в страховой выплате или ее части, если ремонт поврежденного имущества или утилизация его остатков, осуществленные до осмотра страховщиком и (или) проведения независимой технической экспертизы, независимой экспертизы (оценки) поврежденного имущества в соответствии с требованиями указанной выше статьи, не позволяют достоверно установить наличие страхового случая и размер убытков, подлежащих</w:t>
      </w:r>
      <w:proofErr w:type="gramEnd"/>
      <w:r w:rsidRPr="00976B0C">
        <w:rPr>
          <w:rFonts w:ascii="Times New Roman" w:hAnsi="Times New Roman" w:cs="Times New Roman"/>
          <w:sz w:val="28"/>
          <w:szCs w:val="28"/>
        </w:rPr>
        <w:t xml:space="preserve"> возмещению по договору обязательного страхования. </w:t>
      </w:r>
    </w:p>
    <w:p w:rsidR="00323E65" w:rsidRPr="00976B0C" w:rsidRDefault="002453AD" w:rsidP="00105D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Таким образом</w:t>
      </w:r>
      <w:r w:rsidR="005F3AF9" w:rsidRPr="00976B0C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202CCD" w:rsidRPr="00976B0C">
        <w:rPr>
          <w:rFonts w:ascii="Times New Roman" w:hAnsi="Times New Roman" w:cs="Times New Roman"/>
          <w:sz w:val="28"/>
          <w:szCs w:val="28"/>
        </w:rPr>
        <w:t>п</w:t>
      </w:r>
      <w:r w:rsidR="005F3AF9" w:rsidRPr="00976B0C">
        <w:rPr>
          <w:rFonts w:ascii="Times New Roman" w:hAnsi="Times New Roman" w:cs="Times New Roman"/>
          <w:sz w:val="28"/>
          <w:szCs w:val="28"/>
        </w:rPr>
        <w:t>отерпевший</w:t>
      </w:r>
      <w:r w:rsidRPr="00976B0C">
        <w:rPr>
          <w:rFonts w:ascii="Times New Roman" w:hAnsi="Times New Roman" w:cs="Times New Roman"/>
          <w:sz w:val="28"/>
          <w:szCs w:val="28"/>
        </w:rPr>
        <w:t>, не представив</w:t>
      </w:r>
      <w:r w:rsidR="005F3AF9" w:rsidRPr="00976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AF9" w:rsidRPr="00976B0C">
        <w:rPr>
          <w:rFonts w:ascii="Times New Roman" w:hAnsi="Times New Roman" w:cs="Times New Roman"/>
          <w:sz w:val="28"/>
          <w:szCs w:val="28"/>
        </w:rPr>
        <w:t>страховщику</w:t>
      </w:r>
      <w:proofErr w:type="gramEnd"/>
      <w:r w:rsidR="005F3AF9" w:rsidRPr="00976B0C">
        <w:rPr>
          <w:rFonts w:ascii="Times New Roman" w:hAnsi="Times New Roman" w:cs="Times New Roman"/>
          <w:sz w:val="28"/>
          <w:szCs w:val="28"/>
        </w:rPr>
        <w:t xml:space="preserve"> транспортное средство для осмотра и организации независимой технической экс</w:t>
      </w:r>
      <w:r w:rsidRPr="00976B0C">
        <w:rPr>
          <w:rFonts w:ascii="Times New Roman" w:hAnsi="Times New Roman" w:cs="Times New Roman"/>
          <w:sz w:val="28"/>
          <w:szCs w:val="28"/>
        </w:rPr>
        <w:t>пертизы, воспользовался</w:t>
      </w:r>
      <w:r w:rsidR="005F3AF9" w:rsidRPr="00976B0C">
        <w:rPr>
          <w:rFonts w:ascii="Times New Roman" w:hAnsi="Times New Roman" w:cs="Times New Roman"/>
          <w:sz w:val="28"/>
          <w:szCs w:val="28"/>
        </w:rPr>
        <w:t xml:space="preserve"> своим правом </w:t>
      </w:r>
      <w:r w:rsidRPr="00976B0C">
        <w:rPr>
          <w:rFonts w:ascii="Times New Roman" w:hAnsi="Times New Roman" w:cs="Times New Roman"/>
          <w:sz w:val="28"/>
          <w:szCs w:val="28"/>
        </w:rPr>
        <w:t>на предъяв</w:t>
      </w:r>
      <w:r w:rsidR="005F3AF9" w:rsidRPr="00976B0C">
        <w:rPr>
          <w:rFonts w:ascii="Times New Roman" w:hAnsi="Times New Roman" w:cs="Times New Roman"/>
          <w:sz w:val="28"/>
          <w:szCs w:val="28"/>
        </w:rPr>
        <w:t>л</w:t>
      </w:r>
      <w:r w:rsidRPr="00976B0C">
        <w:rPr>
          <w:rFonts w:ascii="Times New Roman" w:hAnsi="Times New Roman" w:cs="Times New Roman"/>
          <w:sz w:val="28"/>
          <w:szCs w:val="28"/>
        </w:rPr>
        <w:t>ение</w:t>
      </w:r>
      <w:r w:rsidR="004A3E59" w:rsidRPr="00976B0C">
        <w:rPr>
          <w:rFonts w:ascii="Times New Roman" w:hAnsi="Times New Roman" w:cs="Times New Roman"/>
          <w:sz w:val="28"/>
          <w:szCs w:val="28"/>
        </w:rPr>
        <w:t xml:space="preserve"> в суд требования</w:t>
      </w:r>
      <w:r w:rsidR="00202CCD" w:rsidRPr="00976B0C">
        <w:rPr>
          <w:rFonts w:ascii="Times New Roman" w:hAnsi="Times New Roman" w:cs="Times New Roman"/>
          <w:sz w:val="28"/>
          <w:szCs w:val="28"/>
        </w:rPr>
        <w:t xml:space="preserve"> о взыскании страховой выплаты,</w:t>
      </w:r>
      <w:r w:rsidR="005F3AF9" w:rsidRPr="00976B0C">
        <w:rPr>
          <w:rFonts w:ascii="Times New Roman" w:hAnsi="Times New Roman" w:cs="Times New Roman"/>
          <w:sz w:val="28"/>
          <w:szCs w:val="28"/>
        </w:rPr>
        <w:t xml:space="preserve"> </w:t>
      </w:r>
      <w:r w:rsidR="00323E65" w:rsidRPr="00976B0C">
        <w:rPr>
          <w:rFonts w:ascii="Times New Roman" w:hAnsi="Times New Roman" w:cs="Times New Roman"/>
          <w:sz w:val="28"/>
          <w:szCs w:val="28"/>
        </w:rPr>
        <w:t>обязанность доказывания</w:t>
      </w:r>
      <w:r w:rsidR="005F3AF9" w:rsidRPr="00976B0C">
        <w:rPr>
          <w:rFonts w:ascii="Times New Roman" w:hAnsi="Times New Roman" w:cs="Times New Roman"/>
          <w:sz w:val="28"/>
          <w:szCs w:val="28"/>
        </w:rPr>
        <w:t xml:space="preserve"> наличия страхового случая,</w:t>
      </w:r>
      <w:r w:rsidR="00323E65" w:rsidRPr="00976B0C">
        <w:rPr>
          <w:rFonts w:ascii="Times New Roman" w:hAnsi="Times New Roman" w:cs="Times New Roman"/>
          <w:sz w:val="28"/>
          <w:szCs w:val="28"/>
        </w:rPr>
        <w:t xml:space="preserve"> перечня повреждений транспортного средства и размера</w:t>
      </w:r>
      <w:r w:rsidR="002609DB" w:rsidRPr="00976B0C">
        <w:rPr>
          <w:rFonts w:ascii="Times New Roman" w:hAnsi="Times New Roman" w:cs="Times New Roman"/>
          <w:sz w:val="28"/>
          <w:szCs w:val="28"/>
        </w:rPr>
        <w:t xml:space="preserve"> </w:t>
      </w:r>
      <w:r w:rsidR="00323E65" w:rsidRPr="00976B0C">
        <w:rPr>
          <w:rFonts w:ascii="Times New Roman" w:hAnsi="Times New Roman" w:cs="Times New Roman"/>
          <w:sz w:val="28"/>
          <w:szCs w:val="28"/>
        </w:rPr>
        <w:t>страховой выплаты возлагается на потерпевшего.</w:t>
      </w:r>
    </w:p>
    <w:p w:rsidR="002609DB" w:rsidRPr="00976B0C" w:rsidRDefault="002453AD" w:rsidP="00105D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B0C">
        <w:rPr>
          <w:rFonts w:ascii="Times New Roman" w:hAnsi="Times New Roman" w:cs="Times New Roman"/>
          <w:sz w:val="28"/>
          <w:szCs w:val="28"/>
        </w:rPr>
        <w:t>Е</w:t>
      </w:r>
      <w:r w:rsidR="00323E65" w:rsidRPr="00976B0C">
        <w:rPr>
          <w:rFonts w:ascii="Times New Roman" w:hAnsi="Times New Roman" w:cs="Times New Roman"/>
          <w:sz w:val="28"/>
          <w:szCs w:val="28"/>
        </w:rPr>
        <w:t>сли</w:t>
      </w:r>
      <w:r w:rsidR="002609DB" w:rsidRPr="00976B0C">
        <w:rPr>
          <w:rFonts w:ascii="Times New Roman" w:hAnsi="Times New Roman" w:cs="Times New Roman"/>
          <w:sz w:val="28"/>
          <w:szCs w:val="28"/>
        </w:rPr>
        <w:t xml:space="preserve"> при рассмотрении дела о взыскании страховой выплаты по договору </w:t>
      </w:r>
      <w:r w:rsidR="004A3E59" w:rsidRPr="00976B0C">
        <w:rPr>
          <w:rFonts w:ascii="Times New Roman" w:hAnsi="Times New Roman" w:cs="Times New Roman"/>
          <w:sz w:val="28"/>
          <w:szCs w:val="28"/>
        </w:rPr>
        <w:t>ОСАГО</w:t>
      </w:r>
      <w:r w:rsidR="002609DB" w:rsidRPr="00976B0C">
        <w:rPr>
          <w:rFonts w:ascii="Times New Roman" w:hAnsi="Times New Roman" w:cs="Times New Roman"/>
          <w:sz w:val="28"/>
          <w:szCs w:val="28"/>
        </w:rPr>
        <w:t xml:space="preserve"> </w:t>
      </w:r>
      <w:r w:rsidR="00323E65" w:rsidRPr="00976B0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609DB" w:rsidRPr="00976B0C">
        <w:rPr>
          <w:rFonts w:ascii="Times New Roman" w:hAnsi="Times New Roman" w:cs="Times New Roman"/>
          <w:sz w:val="28"/>
          <w:szCs w:val="28"/>
        </w:rPr>
        <w:t>уста</w:t>
      </w:r>
      <w:r w:rsidR="00323E65" w:rsidRPr="00976B0C">
        <w:rPr>
          <w:rFonts w:ascii="Times New Roman" w:hAnsi="Times New Roman" w:cs="Times New Roman"/>
          <w:sz w:val="28"/>
          <w:szCs w:val="28"/>
        </w:rPr>
        <w:t>новлено</w:t>
      </w:r>
      <w:r w:rsidR="002609DB" w:rsidRPr="00976B0C">
        <w:rPr>
          <w:rFonts w:ascii="Times New Roman" w:hAnsi="Times New Roman" w:cs="Times New Roman"/>
          <w:sz w:val="28"/>
          <w:szCs w:val="28"/>
        </w:rPr>
        <w:t xml:space="preserve">, что потерпевший не представил </w:t>
      </w:r>
      <w:r w:rsidR="00202CCD" w:rsidRPr="00976B0C">
        <w:rPr>
          <w:rFonts w:ascii="Times New Roman" w:hAnsi="Times New Roman" w:cs="Times New Roman"/>
          <w:sz w:val="28"/>
          <w:szCs w:val="28"/>
        </w:rPr>
        <w:t>о</w:t>
      </w:r>
      <w:r w:rsidR="002609DB" w:rsidRPr="00976B0C">
        <w:rPr>
          <w:rFonts w:ascii="Times New Roman" w:hAnsi="Times New Roman" w:cs="Times New Roman"/>
          <w:sz w:val="28"/>
          <w:szCs w:val="28"/>
        </w:rPr>
        <w:t>тветчику транспортное средство для осмотра и организации независ</w:t>
      </w:r>
      <w:r w:rsidRPr="00976B0C">
        <w:rPr>
          <w:rFonts w:ascii="Times New Roman" w:hAnsi="Times New Roman" w:cs="Times New Roman"/>
          <w:sz w:val="28"/>
          <w:szCs w:val="28"/>
        </w:rPr>
        <w:t xml:space="preserve">имой технической экспертизы, а </w:t>
      </w:r>
      <w:r w:rsidR="00202CCD" w:rsidRPr="00976B0C">
        <w:rPr>
          <w:rFonts w:ascii="Times New Roman" w:hAnsi="Times New Roman" w:cs="Times New Roman"/>
          <w:sz w:val="28"/>
          <w:szCs w:val="28"/>
        </w:rPr>
        <w:t>о</w:t>
      </w:r>
      <w:r w:rsidR="002609DB" w:rsidRPr="00976B0C">
        <w:rPr>
          <w:rFonts w:ascii="Times New Roman" w:hAnsi="Times New Roman" w:cs="Times New Roman"/>
          <w:sz w:val="28"/>
          <w:szCs w:val="28"/>
        </w:rPr>
        <w:t>тветчик оспаривает размер стоимости восстановительного ремонта</w:t>
      </w:r>
      <w:r w:rsidR="004A3E59" w:rsidRPr="00976B0C">
        <w:rPr>
          <w:rFonts w:ascii="Times New Roman" w:hAnsi="Times New Roman" w:cs="Times New Roman"/>
          <w:sz w:val="28"/>
          <w:szCs w:val="28"/>
        </w:rPr>
        <w:t xml:space="preserve">, </w:t>
      </w:r>
      <w:r w:rsidR="002609DB" w:rsidRPr="00976B0C">
        <w:rPr>
          <w:rFonts w:ascii="Times New Roman" w:hAnsi="Times New Roman" w:cs="Times New Roman"/>
          <w:sz w:val="28"/>
          <w:szCs w:val="28"/>
        </w:rPr>
        <w:t>суд в рамках разрешения вопроса о размере убытков, подлежащих возмещению</w:t>
      </w:r>
      <w:r w:rsidR="004A3E59" w:rsidRPr="00976B0C">
        <w:rPr>
          <w:rFonts w:ascii="Times New Roman" w:hAnsi="Times New Roman" w:cs="Times New Roman"/>
          <w:sz w:val="28"/>
          <w:szCs w:val="28"/>
        </w:rPr>
        <w:t>, выясняет</w:t>
      </w:r>
      <w:r w:rsidR="00202CCD" w:rsidRPr="00976B0C">
        <w:rPr>
          <w:rFonts w:ascii="Times New Roman" w:hAnsi="Times New Roman" w:cs="Times New Roman"/>
          <w:sz w:val="28"/>
          <w:szCs w:val="28"/>
        </w:rPr>
        <w:t>,</w:t>
      </w:r>
      <w:r w:rsidR="002609DB" w:rsidRPr="00976B0C">
        <w:rPr>
          <w:rFonts w:ascii="Times New Roman" w:hAnsi="Times New Roman" w:cs="Times New Roman"/>
          <w:sz w:val="28"/>
          <w:szCs w:val="28"/>
        </w:rPr>
        <w:t xml:space="preserve"> отремонтировано ли транспортное средство потерпевшего и предлагает сторонам обсудить вопрос о назначении экспертизы с представлением</w:t>
      </w:r>
      <w:proofErr w:type="gramEnd"/>
      <w:r w:rsidR="004A3E59" w:rsidRPr="00976B0C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2609DB" w:rsidRPr="00976B0C">
        <w:rPr>
          <w:rFonts w:ascii="Times New Roman" w:hAnsi="Times New Roman" w:cs="Times New Roman"/>
          <w:sz w:val="28"/>
          <w:szCs w:val="28"/>
        </w:rPr>
        <w:t xml:space="preserve"> на осмотр</w:t>
      </w:r>
      <w:r w:rsidRPr="00976B0C">
        <w:rPr>
          <w:rFonts w:ascii="Times New Roman" w:hAnsi="Times New Roman" w:cs="Times New Roman"/>
          <w:sz w:val="28"/>
          <w:szCs w:val="28"/>
        </w:rPr>
        <w:t xml:space="preserve"> или без такового</w:t>
      </w:r>
      <w:r w:rsidR="002609DB" w:rsidRPr="00976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9DB" w:rsidRPr="00976B0C" w:rsidRDefault="0026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При назначении экспертизы суд ставит вопрос</w:t>
      </w:r>
      <w:r w:rsidR="002453AD" w:rsidRPr="00976B0C">
        <w:rPr>
          <w:rFonts w:ascii="Times New Roman" w:hAnsi="Times New Roman" w:cs="Times New Roman"/>
          <w:sz w:val="28"/>
          <w:szCs w:val="28"/>
        </w:rPr>
        <w:t>ы исходя из необходимости определения перечня повреждений, полученных транспортным средством потерпевшего в результате страхового случая и стоимости их восстановления, определяе</w:t>
      </w:r>
      <w:r w:rsidR="004A3E59" w:rsidRPr="00976B0C">
        <w:rPr>
          <w:rFonts w:ascii="Times New Roman" w:hAnsi="Times New Roman" w:cs="Times New Roman"/>
          <w:sz w:val="28"/>
          <w:szCs w:val="28"/>
        </w:rPr>
        <w:t>мой в порядке, предусмотренной Е</w:t>
      </w:r>
      <w:r w:rsidR="002453AD" w:rsidRPr="00976B0C">
        <w:rPr>
          <w:rFonts w:ascii="Times New Roman" w:hAnsi="Times New Roman" w:cs="Times New Roman"/>
          <w:sz w:val="28"/>
          <w:szCs w:val="28"/>
        </w:rPr>
        <w:t xml:space="preserve">диной методикой. </w:t>
      </w:r>
    </w:p>
    <w:p w:rsidR="00830E59" w:rsidRPr="00976B0C" w:rsidRDefault="002609DB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B0C">
        <w:rPr>
          <w:rFonts w:ascii="Times New Roman" w:hAnsi="Times New Roman" w:cs="Times New Roman"/>
          <w:sz w:val="28"/>
          <w:szCs w:val="28"/>
        </w:rPr>
        <w:t>В случае, если в рамках проводимых исследований эксперт не сможет установить, что</w:t>
      </w:r>
      <w:r w:rsidR="002453AD" w:rsidRPr="00976B0C">
        <w:rPr>
          <w:rFonts w:ascii="Times New Roman" w:hAnsi="Times New Roman" w:cs="Times New Roman"/>
          <w:sz w:val="28"/>
          <w:szCs w:val="28"/>
        </w:rPr>
        <w:t xml:space="preserve"> все повреждения, имеющиеся на предоставленном для проведени</w:t>
      </w:r>
      <w:r w:rsidR="00976B0C" w:rsidRPr="00976B0C">
        <w:rPr>
          <w:rFonts w:ascii="Times New Roman" w:hAnsi="Times New Roman" w:cs="Times New Roman"/>
          <w:sz w:val="28"/>
          <w:szCs w:val="28"/>
        </w:rPr>
        <w:t>я</w:t>
      </w:r>
      <w:r w:rsidR="002453AD" w:rsidRPr="00976B0C">
        <w:rPr>
          <w:rFonts w:ascii="Times New Roman" w:hAnsi="Times New Roman" w:cs="Times New Roman"/>
          <w:sz w:val="28"/>
          <w:szCs w:val="28"/>
        </w:rPr>
        <w:t xml:space="preserve"> экспертизы транспортном средстве</w:t>
      </w:r>
      <w:r w:rsidR="00830E59" w:rsidRPr="00976B0C">
        <w:rPr>
          <w:rFonts w:ascii="Times New Roman" w:hAnsi="Times New Roman" w:cs="Times New Roman"/>
          <w:sz w:val="28"/>
          <w:szCs w:val="28"/>
        </w:rPr>
        <w:t xml:space="preserve"> </w:t>
      </w:r>
      <w:r w:rsidRPr="00976B0C">
        <w:rPr>
          <w:rFonts w:ascii="Times New Roman" w:hAnsi="Times New Roman" w:cs="Times New Roman"/>
          <w:sz w:val="28"/>
          <w:szCs w:val="28"/>
        </w:rPr>
        <w:t>(в случае если оно не отремонтировано) или указанные в акте осмотра (если транспортное средство отремонтировано</w:t>
      </w:r>
      <w:r w:rsidR="002453AD" w:rsidRPr="00976B0C">
        <w:rPr>
          <w:rFonts w:ascii="Times New Roman" w:hAnsi="Times New Roman" w:cs="Times New Roman"/>
          <w:sz w:val="28"/>
          <w:szCs w:val="28"/>
        </w:rPr>
        <w:t>)</w:t>
      </w:r>
      <w:r w:rsidR="00830E59" w:rsidRPr="00976B0C">
        <w:rPr>
          <w:rFonts w:ascii="Times New Roman" w:hAnsi="Times New Roman" w:cs="Times New Roman"/>
          <w:sz w:val="28"/>
          <w:szCs w:val="28"/>
        </w:rPr>
        <w:t>,</w:t>
      </w:r>
      <w:r w:rsidR="002453AD" w:rsidRPr="00976B0C">
        <w:rPr>
          <w:rFonts w:ascii="Times New Roman" w:hAnsi="Times New Roman" w:cs="Times New Roman"/>
          <w:sz w:val="28"/>
          <w:szCs w:val="28"/>
        </w:rPr>
        <w:t xml:space="preserve"> получены</w:t>
      </w:r>
      <w:r w:rsidRPr="00976B0C">
        <w:rPr>
          <w:rFonts w:ascii="Times New Roman" w:hAnsi="Times New Roman" w:cs="Times New Roman"/>
          <w:sz w:val="28"/>
          <w:szCs w:val="28"/>
        </w:rPr>
        <w:t xml:space="preserve"> в результате страхового случая, </w:t>
      </w:r>
      <w:r w:rsidR="00B018FD" w:rsidRPr="00976B0C">
        <w:rPr>
          <w:rFonts w:ascii="Times New Roman" w:hAnsi="Times New Roman" w:cs="Times New Roman"/>
          <w:sz w:val="28"/>
          <w:szCs w:val="28"/>
        </w:rPr>
        <w:t>по мнению РСА</w:t>
      </w:r>
      <w:r w:rsidR="00E75F49">
        <w:rPr>
          <w:rFonts w:ascii="Times New Roman" w:hAnsi="Times New Roman" w:cs="Times New Roman"/>
          <w:sz w:val="28"/>
          <w:szCs w:val="28"/>
        </w:rPr>
        <w:t>,</w:t>
      </w:r>
      <w:r w:rsidR="00B018FD" w:rsidRPr="00976B0C">
        <w:rPr>
          <w:rFonts w:ascii="Times New Roman" w:hAnsi="Times New Roman" w:cs="Times New Roman"/>
          <w:sz w:val="28"/>
          <w:szCs w:val="28"/>
        </w:rPr>
        <w:t xml:space="preserve"> </w:t>
      </w:r>
      <w:r w:rsidR="00830E59" w:rsidRPr="00976B0C">
        <w:rPr>
          <w:rFonts w:ascii="Times New Roman" w:hAnsi="Times New Roman" w:cs="Times New Roman"/>
          <w:sz w:val="28"/>
          <w:szCs w:val="28"/>
        </w:rPr>
        <w:t xml:space="preserve">взысканию </w:t>
      </w:r>
      <w:r w:rsidR="00B018FD" w:rsidRPr="00976B0C">
        <w:rPr>
          <w:rFonts w:ascii="Times New Roman" w:hAnsi="Times New Roman" w:cs="Times New Roman"/>
          <w:sz w:val="28"/>
          <w:szCs w:val="28"/>
        </w:rPr>
        <w:t>должна подлежать</w:t>
      </w:r>
      <w:r w:rsidR="00830E59" w:rsidRPr="00976B0C">
        <w:rPr>
          <w:rFonts w:ascii="Times New Roman" w:hAnsi="Times New Roman" w:cs="Times New Roman"/>
          <w:sz w:val="28"/>
          <w:szCs w:val="28"/>
        </w:rPr>
        <w:t xml:space="preserve"> стоимость восстановления тех повреждений транспортного средства потерпевшего, которые были получены в результате</w:t>
      </w:r>
      <w:proofErr w:type="gramEnd"/>
      <w:r w:rsidR="00830E59" w:rsidRPr="00976B0C">
        <w:rPr>
          <w:rFonts w:ascii="Times New Roman" w:hAnsi="Times New Roman" w:cs="Times New Roman"/>
          <w:sz w:val="28"/>
          <w:szCs w:val="28"/>
        </w:rPr>
        <w:t xml:space="preserve"> страхового случая. При возникновении сомнений в том, что часть выявленных повреждений относится к страховому случаю, стоимость их восстановления взысканию не подлежит.</w:t>
      </w:r>
    </w:p>
    <w:p w:rsidR="002609DB" w:rsidRPr="00976B0C" w:rsidRDefault="002609DB" w:rsidP="002609DB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65E1" w:rsidRPr="00976B0C" w:rsidRDefault="000265E1" w:rsidP="00105DA8">
      <w:pPr>
        <w:pStyle w:val="a6"/>
        <w:numPr>
          <w:ilvl w:val="0"/>
          <w:numId w:val="5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b/>
          <w:sz w:val="28"/>
          <w:szCs w:val="28"/>
        </w:rPr>
        <w:lastRenderedPageBreak/>
        <w:t>Суды принимают исковые заявления к производству и рассматривают их по существу, несмотря на несоблюдение истцом</w:t>
      </w:r>
      <w:r w:rsidR="002609DB" w:rsidRPr="00976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E59" w:rsidRPr="00976B0C">
        <w:rPr>
          <w:rFonts w:ascii="Times New Roman" w:hAnsi="Times New Roman" w:cs="Times New Roman"/>
          <w:b/>
          <w:sz w:val="28"/>
          <w:szCs w:val="28"/>
        </w:rPr>
        <w:t>установленного</w:t>
      </w:r>
      <w:r w:rsidRPr="00976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CCD" w:rsidRPr="00976B0C">
        <w:rPr>
          <w:rFonts w:ascii="Times New Roman" w:hAnsi="Times New Roman" w:cs="Times New Roman"/>
          <w:b/>
          <w:sz w:val="28"/>
          <w:szCs w:val="28"/>
        </w:rPr>
        <w:t>Законом об ОСАГО</w:t>
      </w:r>
      <w:r w:rsidRPr="00976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E59" w:rsidRPr="00976B0C">
        <w:rPr>
          <w:rFonts w:ascii="Times New Roman" w:hAnsi="Times New Roman" w:cs="Times New Roman"/>
          <w:b/>
          <w:sz w:val="28"/>
          <w:szCs w:val="28"/>
        </w:rPr>
        <w:t>досудебного поряд</w:t>
      </w:r>
      <w:r w:rsidRPr="00976B0C">
        <w:rPr>
          <w:rFonts w:ascii="Times New Roman" w:hAnsi="Times New Roman" w:cs="Times New Roman"/>
          <w:b/>
          <w:sz w:val="28"/>
          <w:szCs w:val="28"/>
        </w:rPr>
        <w:t>к</w:t>
      </w:r>
      <w:r w:rsidR="004A3E59" w:rsidRPr="00976B0C">
        <w:rPr>
          <w:rFonts w:ascii="Times New Roman" w:hAnsi="Times New Roman" w:cs="Times New Roman"/>
          <w:b/>
          <w:sz w:val="28"/>
          <w:szCs w:val="28"/>
        </w:rPr>
        <w:t>а</w:t>
      </w:r>
      <w:r w:rsidRPr="00976B0C">
        <w:rPr>
          <w:rFonts w:ascii="Times New Roman" w:hAnsi="Times New Roman" w:cs="Times New Roman"/>
          <w:b/>
          <w:sz w:val="28"/>
          <w:szCs w:val="28"/>
        </w:rPr>
        <w:t xml:space="preserve"> урегулирования спора.</w:t>
      </w:r>
    </w:p>
    <w:p w:rsidR="000265E1" w:rsidRPr="00976B0C" w:rsidRDefault="000265E1" w:rsidP="000265E1">
      <w:pPr>
        <w:pStyle w:val="a6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РСА просит рассмотреть возможность под</w:t>
      </w:r>
      <w:r w:rsidR="00DC6C32" w:rsidRPr="00976B0C">
        <w:rPr>
          <w:rFonts w:ascii="Times New Roman" w:hAnsi="Times New Roman" w:cs="Times New Roman"/>
          <w:sz w:val="28"/>
          <w:szCs w:val="28"/>
        </w:rPr>
        <w:t>готовки разъяснения Верховного С</w:t>
      </w:r>
      <w:r w:rsidRPr="00976B0C">
        <w:rPr>
          <w:rFonts w:ascii="Times New Roman" w:hAnsi="Times New Roman" w:cs="Times New Roman"/>
          <w:sz w:val="28"/>
          <w:szCs w:val="28"/>
        </w:rPr>
        <w:t>уда Российской Федерации, в котором буд</w:t>
      </w:r>
      <w:r w:rsidR="004A3E59" w:rsidRPr="00976B0C">
        <w:rPr>
          <w:rFonts w:ascii="Times New Roman" w:hAnsi="Times New Roman" w:cs="Times New Roman"/>
          <w:sz w:val="28"/>
          <w:szCs w:val="28"/>
        </w:rPr>
        <w:t>ет обращено внимание на то, что в случае</w:t>
      </w:r>
      <w:r w:rsidRPr="00976B0C">
        <w:rPr>
          <w:rFonts w:ascii="Times New Roman" w:hAnsi="Times New Roman" w:cs="Times New Roman"/>
          <w:sz w:val="28"/>
          <w:szCs w:val="28"/>
        </w:rPr>
        <w:t xml:space="preserve"> отсутствия надлежащих доказательств соблюдения истцом обязательного досудебного порядка урегулирования спора, предусмотренного пунктом 1 статьи 16.1 </w:t>
      </w:r>
      <w:r w:rsidR="00202CCD" w:rsidRPr="00976B0C">
        <w:rPr>
          <w:rFonts w:ascii="Times New Roman" w:hAnsi="Times New Roman" w:cs="Times New Roman"/>
          <w:sz w:val="28"/>
          <w:szCs w:val="28"/>
        </w:rPr>
        <w:t>Закона об ОСАГО</w:t>
      </w:r>
      <w:r w:rsidR="004A3E59" w:rsidRPr="00976B0C">
        <w:rPr>
          <w:rFonts w:ascii="Times New Roman" w:hAnsi="Times New Roman" w:cs="Times New Roman"/>
          <w:sz w:val="28"/>
          <w:szCs w:val="28"/>
        </w:rPr>
        <w:t xml:space="preserve">, </w:t>
      </w:r>
      <w:r w:rsidRPr="00976B0C">
        <w:rPr>
          <w:rFonts w:ascii="Times New Roman" w:hAnsi="Times New Roman" w:cs="Times New Roman"/>
          <w:sz w:val="28"/>
          <w:szCs w:val="28"/>
        </w:rPr>
        <w:t xml:space="preserve">исковое заявление подлежит оставлению без рассмотрения. Обязанность </w:t>
      </w:r>
      <w:proofErr w:type="gramStart"/>
      <w:r w:rsidRPr="00976B0C">
        <w:rPr>
          <w:rFonts w:ascii="Times New Roman" w:hAnsi="Times New Roman" w:cs="Times New Roman"/>
          <w:sz w:val="28"/>
          <w:szCs w:val="28"/>
        </w:rPr>
        <w:t>доказывания соблюдения обязательного досудебн</w:t>
      </w:r>
      <w:r w:rsidR="004A3E59" w:rsidRPr="00976B0C">
        <w:rPr>
          <w:rFonts w:ascii="Times New Roman" w:hAnsi="Times New Roman" w:cs="Times New Roman"/>
          <w:sz w:val="28"/>
          <w:szCs w:val="28"/>
        </w:rPr>
        <w:t>ого порядка урегулирования спора</w:t>
      </w:r>
      <w:proofErr w:type="gramEnd"/>
      <w:r w:rsidRPr="00976B0C">
        <w:rPr>
          <w:rFonts w:ascii="Times New Roman" w:hAnsi="Times New Roman" w:cs="Times New Roman"/>
          <w:sz w:val="28"/>
          <w:szCs w:val="28"/>
        </w:rPr>
        <w:t xml:space="preserve"> возлагается на истца.</w:t>
      </w:r>
    </w:p>
    <w:p w:rsidR="002609DB" w:rsidRPr="00976B0C" w:rsidRDefault="002609DB" w:rsidP="002609D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B0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16.1 </w:t>
      </w:r>
      <w:r w:rsidR="00202CCD" w:rsidRPr="00976B0C">
        <w:rPr>
          <w:rFonts w:ascii="Times New Roman" w:hAnsi="Times New Roman" w:cs="Times New Roman"/>
          <w:sz w:val="28"/>
          <w:szCs w:val="28"/>
        </w:rPr>
        <w:t>Закона об ОСАГО</w:t>
      </w:r>
      <w:r w:rsidRPr="00976B0C">
        <w:rPr>
          <w:rFonts w:ascii="Times New Roman" w:hAnsi="Times New Roman" w:cs="Times New Roman"/>
          <w:sz w:val="28"/>
          <w:szCs w:val="28"/>
        </w:rPr>
        <w:t xml:space="preserve"> при наличии разногласий между потерпевшим и страховщиком относительно исполнения последним своих обязательств по договору </w:t>
      </w:r>
      <w:r w:rsidR="004A3E59" w:rsidRPr="00976B0C">
        <w:rPr>
          <w:rFonts w:ascii="Times New Roman" w:hAnsi="Times New Roman" w:cs="Times New Roman"/>
          <w:sz w:val="28"/>
          <w:szCs w:val="28"/>
        </w:rPr>
        <w:t>ОСАГО</w:t>
      </w:r>
      <w:r w:rsidRPr="00976B0C">
        <w:rPr>
          <w:rFonts w:ascii="Times New Roman" w:hAnsi="Times New Roman" w:cs="Times New Roman"/>
          <w:sz w:val="28"/>
          <w:szCs w:val="28"/>
        </w:rPr>
        <w:t xml:space="preserve"> до предъявления к страховщику иска, вытекающего из неисполнения или ненадлежащего исполнения им обязательств по договору </w:t>
      </w:r>
      <w:r w:rsidR="004A3E59" w:rsidRPr="00976B0C">
        <w:rPr>
          <w:rFonts w:ascii="Times New Roman" w:hAnsi="Times New Roman" w:cs="Times New Roman"/>
          <w:sz w:val="28"/>
          <w:szCs w:val="28"/>
        </w:rPr>
        <w:t>ОСАГО</w:t>
      </w:r>
      <w:r w:rsidRPr="00976B0C">
        <w:rPr>
          <w:rFonts w:ascii="Times New Roman" w:hAnsi="Times New Roman" w:cs="Times New Roman"/>
          <w:sz w:val="28"/>
          <w:szCs w:val="28"/>
        </w:rPr>
        <w:t>, несогласия потерпевшего с размером осуществленной страховщиком страховой выплаты потерпевший направляет страховщику претензию с документами, приложенными к ней и обосновывающими</w:t>
      </w:r>
      <w:proofErr w:type="gramEnd"/>
      <w:r w:rsidRPr="00976B0C">
        <w:rPr>
          <w:rFonts w:ascii="Times New Roman" w:hAnsi="Times New Roman" w:cs="Times New Roman"/>
          <w:sz w:val="28"/>
          <w:szCs w:val="28"/>
        </w:rPr>
        <w:t xml:space="preserve"> требование потерпевшего, </w:t>
      </w:r>
      <w:proofErr w:type="gramStart"/>
      <w:r w:rsidRPr="00976B0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76B0C">
        <w:rPr>
          <w:rFonts w:ascii="Times New Roman" w:hAnsi="Times New Roman" w:cs="Times New Roman"/>
          <w:sz w:val="28"/>
          <w:szCs w:val="28"/>
        </w:rPr>
        <w:t xml:space="preserve"> подлежит рассмотрению страховщиком </w:t>
      </w:r>
      <w:r w:rsidR="004A3E59" w:rsidRPr="00976B0C">
        <w:rPr>
          <w:rFonts w:ascii="Times New Roman" w:hAnsi="Times New Roman" w:cs="Times New Roman"/>
          <w:sz w:val="28"/>
          <w:szCs w:val="28"/>
        </w:rPr>
        <w:t>в течение пяти календарных дней,</w:t>
      </w:r>
      <w:r w:rsidRPr="00976B0C">
        <w:rPr>
          <w:rFonts w:ascii="Times New Roman" w:hAnsi="Times New Roman" w:cs="Times New Roman"/>
          <w:sz w:val="28"/>
          <w:szCs w:val="28"/>
        </w:rPr>
        <w:t xml:space="preserve"> за исключе</w:t>
      </w:r>
      <w:r w:rsidR="004A3E59" w:rsidRPr="00976B0C">
        <w:rPr>
          <w:rFonts w:ascii="Times New Roman" w:hAnsi="Times New Roman" w:cs="Times New Roman"/>
          <w:sz w:val="28"/>
          <w:szCs w:val="28"/>
        </w:rPr>
        <w:t>нием нерабочих праздничных дней,</w:t>
      </w:r>
      <w:r w:rsidRPr="00976B0C">
        <w:rPr>
          <w:rFonts w:ascii="Times New Roman" w:hAnsi="Times New Roman" w:cs="Times New Roman"/>
          <w:sz w:val="28"/>
          <w:szCs w:val="28"/>
        </w:rPr>
        <w:t xml:space="preserve"> со дня поступления. </w:t>
      </w:r>
    </w:p>
    <w:p w:rsidR="002609DB" w:rsidRPr="00976B0C" w:rsidRDefault="002609DB" w:rsidP="002609D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222 Гражданского процессуального кодекса Российской Федерации суд оставляет заявление без </w:t>
      </w:r>
      <w:proofErr w:type="gramStart"/>
      <w:r w:rsidRPr="00976B0C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76B0C">
        <w:rPr>
          <w:rFonts w:ascii="Times New Roman" w:hAnsi="Times New Roman" w:cs="Times New Roman"/>
          <w:sz w:val="28"/>
          <w:szCs w:val="28"/>
        </w:rPr>
        <w:t xml:space="preserve"> </w:t>
      </w:r>
      <w:r w:rsidR="00202CCD" w:rsidRPr="00976B0C">
        <w:rPr>
          <w:rFonts w:ascii="Times New Roman" w:hAnsi="Times New Roman" w:cs="Times New Roman"/>
          <w:sz w:val="28"/>
          <w:szCs w:val="28"/>
        </w:rPr>
        <w:t xml:space="preserve">в том числе в случае, если </w:t>
      </w:r>
      <w:r w:rsidRPr="00976B0C">
        <w:rPr>
          <w:rFonts w:ascii="Times New Roman" w:hAnsi="Times New Roman" w:cs="Times New Roman"/>
          <w:sz w:val="28"/>
          <w:szCs w:val="28"/>
        </w:rPr>
        <w:t>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спора.</w:t>
      </w:r>
    </w:p>
    <w:p w:rsidR="002609DB" w:rsidRPr="00976B0C" w:rsidRDefault="002609DB" w:rsidP="002609D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Таким образом</w:t>
      </w:r>
      <w:r w:rsidR="00E75F49">
        <w:rPr>
          <w:rFonts w:ascii="Times New Roman" w:hAnsi="Times New Roman" w:cs="Times New Roman"/>
          <w:sz w:val="28"/>
          <w:szCs w:val="28"/>
        </w:rPr>
        <w:t>,</w:t>
      </w:r>
      <w:r w:rsidRPr="00976B0C">
        <w:rPr>
          <w:rFonts w:ascii="Times New Roman" w:hAnsi="Times New Roman" w:cs="Times New Roman"/>
          <w:sz w:val="28"/>
          <w:szCs w:val="28"/>
        </w:rPr>
        <w:t xml:space="preserve"> при принятии искового заявления к производству суд проверяет наличие приобщенных к исковому заявлению документов</w:t>
      </w:r>
      <w:r w:rsidR="004A3E59" w:rsidRPr="00976B0C">
        <w:rPr>
          <w:rFonts w:ascii="Times New Roman" w:hAnsi="Times New Roman" w:cs="Times New Roman"/>
          <w:sz w:val="28"/>
          <w:szCs w:val="28"/>
        </w:rPr>
        <w:t>,</w:t>
      </w:r>
      <w:r w:rsidRPr="00976B0C">
        <w:rPr>
          <w:rFonts w:ascii="Times New Roman" w:hAnsi="Times New Roman" w:cs="Times New Roman"/>
          <w:sz w:val="28"/>
          <w:szCs w:val="28"/>
        </w:rPr>
        <w:t xml:space="preserve"> подтверждающих соблюдение </w:t>
      </w:r>
      <w:r w:rsidR="00202CCD" w:rsidRPr="00976B0C">
        <w:rPr>
          <w:rFonts w:ascii="Times New Roman" w:hAnsi="Times New Roman" w:cs="Times New Roman"/>
          <w:sz w:val="28"/>
          <w:szCs w:val="28"/>
        </w:rPr>
        <w:t>и</w:t>
      </w:r>
      <w:r w:rsidRPr="00976B0C">
        <w:rPr>
          <w:rFonts w:ascii="Times New Roman" w:hAnsi="Times New Roman" w:cs="Times New Roman"/>
          <w:sz w:val="28"/>
          <w:szCs w:val="28"/>
        </w:rPr>
        <w:t>стцом досудебного  порядка урегулирования спора.</w:t>
      </w:r>
    </w:p>
    <w:p w:rsidR="002609DB" w:rsidRPr="00976B0C" w:rsidRDefault="002609DB" w:rsidP="002609D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 xml:space="preserve">В случае если в рамках рассмотрения дела </w:t>
      </w:r>
      <w:r w:rsidR="00202CCD" w:rsidRPr="00976B0C">
        <w:rPr>
          <w:rFonts w:ascii="Times New Roman" w:hAnsi="Times New Roman" w:cs="Times New Roman"/>
          <w:sz w:val="28"/>
          <w:szCs w:val="28"/>
        </w:rPr>
        <w:t>о</w:t>
      </w:r>
      <w:r w:rsidRPr="00976B0C">
        <w:rPr>
          <w:rFonts w:ascii="Times New Roman" w:hAnsi="Times New Roman" w:cs="Times New Roman"/>
          <w:sz w:val="28"/>
          <w:szCs w:val="28"/>
        </w:rPr>
        <w:t xml:space="preserve">тветчиком будет заявлено о несоблюдении </w:t>
      </w:r>
      <w:r w:rsidR="00202CCD" w:rsidRPr="00976B0C">
        <w:rPr>
          <w:rFonts w:ascii="Times New Roman" w:hAnsi="Times New Roman" w:cs="Times New Roman"/>
          <w:sz w:val="28"/>
          <w:szCs w:val="28"/>
        </w:rPr>
        <w:t>и</w:t>
      </w:r>
      <w:r w:rsidRPr="00976B0C">
        <w:rPr>
          <w:rFonts w:ascii="Times New Roman" w:hAnsi="Times New Roman" w:cs="Times New Roman"/>
          <w:sz w:val="28"/>
          <w:szCs w:val="28"/>
        </w:rPr>
        <w:t xml:space="preserve">стцом порядка досудебного урегулирования спора, предусмотренного пунктом 1 статьи 16.1 </w:t>
      </w:r>
      <w:r w:rsidR="00202CCD" w:rsidRPr="00976B0C">
        <w:rPr>
          <w:rFonts w:ascii="Times New Roman" w:hAnsi="Times New Roman" w:cs="Times New Roman"/>
          <w:sz w:val="28"/>
          <w:szCs w:val="28"/>
        </w:rPr>
        <w:t>Закона об ОСАГО</w:t>
      </w:r>
      <w:r w:rsidR="004A3E59" w:rsidRPr="00976B0C">
        <w:rPr>
          <w:rFonts w:ascii="Times New Roman" w:hAnsi="Times New Roman" w:cs="Times New Roman"/>
          <w:sz w:val="28"/>
          <w:szCs w:val="28"/>
        </w:rPr>
        <w:t>,</w:t>
      </w:r>
      <w:r w:rsidRPr="00976B0C">
        <w:rPr>
          <w:rFonts w:ascii="Times New Roman" w:hAnsi="Times New Roman" w:cs="Times New Roman"/>
          <w:sz w:val="28"/>
          <w:szCs w:val="28"/>
        </w:rPr>
        <w:t xml:space="preserve"> суд повторно проверяет предоставленные </w:t>
      </w:r>
      <w:r w:rsidR="00202CCD" w:rsidRPr="00976B0C">
        <w:rPr>
          <w:rFonts w:ascii="Times New Roman" w:hAnsi="Times New Roman" w:cs="Times New Roman"/>
          <w:sz w:val="28"/>
          <w:szCs w:val="28"/>
        </w:rPr>
        <w:t>и</w:t>
      </w:r>
      <w:r w:rsidRPr="00976B0C">
        <w:rPr>
          <w:rFonts w:ascii="Times New Roman" w:hAnsi="Times New Roman" w:cs="Times New Roman"/>
          <w:sz w:val="28"/>
          <w:szCs w:val="28"/>
        </w:rPr>
        <w:t>стцом документы, подтверждающие соблюдение порядка досудебного урегулирования спора.</w:t>
      </w:r>
    </w:p>
    <w:p w:rsidR="00830E59" w:rsidRPr="00976B0C" w:rsidRDefault="002609DB" w:rsidP="002609D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 xml:space="preserve">При оценке документов, предъявленных </w:t>
      </w:r>
      <w:r w:rsidR="00202CCD" w:rsidRPr="00976B0C">
        <w:rPr>
          <w:rFonts w:ascii="Times New Roman" w:hAnsi="Times New Roman" w:cs="Times New Roman"/>
          <w:sz w:val="28"/>
          <w:szCs w:val="28"/>
        </w:rPr>
        <w:t>и</w:t>
      </w:r>
      <w:r w:rsidRPr="00976B0C">
        <w:rPr>
          <w:rFonts w:ascii="Times New Roman" w:hAnsi="Times New Roman" w:cs="Times New Roman"/>
          <w:sz w:val="28"/>
          <w:szCs w:val="28"/>
        </w:rPr>
        <w:t xml:space="preserve">стцом в качестве доказательств </w:t>
      </w:r>
      <w:r w:rsidR="00830E59" w:rsidRPr="00976B0C">
        <w:rPr>
          <w:rFonts w:ascii="Times New Roman" w:hAnsi="Times New Roman" w:cs="Times New Roman"/>
          <w:sz w:val="28"/>
          <w:szCs w:val="28"/>
        </w:rPr>
        <w:t xml:space="preserve"> соблюдения порядка досудебного урегулирования спора</w:t>
      </w:r>
      <w:r w:rsidR="004A3E59" w:rsidRPr="00976B0C">
        <w:rPr>
          <w:rFonts w:ascii="Times New Roman" w:hAnsi="Times New Roman" w:cs="Times New Roman"/>
          <w:sz w:val="28"/>
          <w:szCs w:val="28"/>
        </w:rPr>
        <w:t>,</w:t>
      </w:r>
      <w:r w:rsidR="00830E59" w:rsidRPr="00976B0C">
        <w:rPr>
          <w:rFonts w:ascii="Times New Roman" w:hAnsi="Times New Roman" w:cs="Times New Roman"/>
          <w:sz w:val="28"/>
          <w:szCs w:val="28"/>
        </w:rPr>
        <w:t xml:space="preserve">  необходимо учитывать наличие у истца надлежащих доказательств направления претензии в адрес </w:t>
      </w:r>
      <w:r w:rsidR="00202CCD" w:rsidRPr="00976B0C">
        <w:rPr>
          <w:rFonts w:ascii="Times New Roman" w:hAnsi="Times New Roman" w:cs="Times New Roman"/>
          <w:sz w:val="28"/>
          <w:szCs w:val="28"/>
        </w:rPr>
        <w:t>с</w:t>
      </w:r>
      <w:r w:rsidR="00830E59" w:rsidRPr="00976B0C">
        <w:rPr>
          <w:rFonts w:ascii="Times New Roman" w:hAnsi="Times New Roman" w:cs="Times New Roman"/>
          <w:sz w:val="28"/>
          <w:szCs w:val="28"/>
        </w:rPr>
        <w:t>траховщика. К указанным доказательствам относятся доказательства вручения претензии страховщику нарочно</w:t>
      </w:r>
      <w:r w:rsidR="004A3E59" w:rsidRPr="00976B0C">
        <w:rPr>
          <w:rFonts w:ascii="Times New Roman" w:hAnsi="Times New Roman" w:cs="Times New Roman"/>
          <w:sz w:val="28"/>
          <w:szCs w:val="28"/>
        </w:rPr>
        <w:t>,</w:t>
      </w:r>
      <w:r w:rsidR="00830E59" w:rsidRPr="00976B0C">
        <w:rPr>
          <w:rFonts w:ascii="Times New Roman" w:hAnsi="Times New Roman" w:cs="Times New Roman"/>
          <w:sz w:val="28"/>
          <w:szCs w:val="28"/>
        </w:rPr>
        <w:t xml:space="preserve"> с использованием почтовых отделений связи и </w:t>
      </w:r>
      <w:proofErr w:type="gramStart"/>
      <w:r w:rsidR="00830E59" w:rsidRPr="00976B0C">
        <w:rPr>
          <w:rFonts w:ascii="Times New Roman" w:hAnsi="Times New Roman" w:cs="Times New Roman"/>
          <w:sz w:val="28"/>
          <w:szCs w:val="28"/>
        </w:rPr>
        <w:t>экспресс</w:t>
      </w:r>
      <w:r w:rsidR="00E75F49">
        <w:rPr>
          <w:rFonts w:ascii="Times New Roman" w:hAnsi="Times New Roman" w:cs="Times New Roman"/>
          <w:sz w:val="28"/>
          <w:szCs w:val="28"/>
        </w:rPr>
        <w:t>-</w:t>
      </w:r>
      <w:r w:rsidR="00830E59" w:rsidRPr="00976B0C">
        <w:rPr>
          <w:rFonts w:ascii="Times New Roman" w:hAnsi="Times New Roman" w:cs="Times New Roman"/>
          <w:sz w:val="28"/>
          <w:szCs w:val="28"/>
        </w:rPr>
        <w:t>почты</w:t>
      </w:r>
      <w:proofErr w:type="gramEnd"/>
      <w:r w:rsidR="00830E59" w:rsidRPr="00976B0C">
        <w:rPr>
          <w:rFonts w:ascii="Times New Roman" w:hAnsi="Times New Roman" w:cs="Times New Roman"/>
          <w:sz w:val="28"/>
          <w:szCs w:val="28"/>
        </w:rPr>
        <w:t>.</w:t>
      </w:r>
    </w:p>
    <w:p w:rsidR="00A01272" w:rsidRPr="00976B0C" w:rsidRDefault="00830E59" w:rsidP="002609D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претензионного письма нарочно </w:t>
      </w:r>
      <w:r w:rsidR="00202CCD" w:rsidRPr="00976B0C">
        <w:rPr>
          <w:rFonts w:ascii="Times New Roman" w:hAnsi="Times New Roman" w:cs="Times New Roman"/>
          <w:sz w:val="28"/>
          <w:szCs w:val="28"/>
        </w:rPr>
        <w:t>и</w:t>
      </w:r>
      <w:r w:rsidRPr="00976B0C">
        <w:rPr>
          <w:rFonts w:ascii="Times New Roman" w:hAnsi="Times New Roman" w:cs="Times New Roman"/>
          <w:sz w:val="28"/>
          <w:szCs w:val="28"/>
        </w:rPr>
        <w:t xml:space="preserve">стец должен </w:t>
      </w:r>
      <w:proofErr w:type="gramStart"/>
      <w:r w:rsidRPr="00976B0C">
        <w:rPr>
          <w:rFonts w:ascii="Times New Roman" w:hAnsi="Times New Roman" w:cs="Times New Roman"/>
          <w:sz w:val="28"/>
          <w:szCs w:val="28"/>
        </w:rPr>
        <w:t>предоставить доказательства</w:t>
      </w:r>
      <w:proofErr w:type="gramEnd"/>
      <w:r w:rsidRPr="00976B0C">
        <w:rPr>
          <w:rFonts w:ascii="Times New Roman" w:hAnsi="Times New Roman" w:cs="Times New Roman"/>
          <w:sz w:val="28"/>
          <w:szCs w:val="28"/>
        </w:rPr>
        <w:t xml:space="preserve"> того, что указанная претензия была получена представителем страховщика. К таким доказательствам относится</w:t>
      </w:r>
      <w:r w:rsidR="00E75F49">
        <w:rPr>
          <w:rFonts w:ascii="Times New Roman" w:hAnsi="Times New Roman" w:cs="Times New Roman"/>
          <w:sz w:val="28"/>
          <w:szCs w:val="28"/>
        </w:rPr>
        <w:t>,</w:t>
      </w:r>
      <w:r w:rsidRPr="00976B0C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E75F49">
        <w:rPr>
          <w:rFonts w:ascii="Times New Roman" w:hAnsi="Times New Roman" w:cs="Times New Roman"/>
          <w:sz w:val="28"/>
          <w:szCs w:val="28"/>
        </w:rPr>
        <w:t>,</w:t>
      </w:r>
      <w:r w:rsidRPr="00976B0C">
        <w:rPr>
          <w:rFonts w:ascii="Times New Roman" w:hAnsi="Times New Roman" w:cs="Times New Roman"/>
          <w:sz w:val="28"/>
          <w:szCs w:val="28"/>
        </w:rPr>
        <w:t xml:space="preserve"> копия претензионного письма с</w:t>
      </w:r>
      <w:r w:rsidR="00A01272" w:rsidRPr="00976B0C">
        <w:rPr>
          <w:rFonts w:ascii="Times New Roman" w:hAnsi="Times New Roman" w:cs="Times New Roman"/>
          <w:sz w:val="28"/>
          <w:szCs w:val="28"/>
        </w:rPr>
        <w:t>о</w:t>
      </w:r>
      <w:r w:rsidRPr="00976B0C">
        <w:rPr>
          <w:rFonts w:ascii="Times New Roman" w:hAnsi="Times New Roman" w:cs="Times New Roman"/>
          <w:sz w:val="28"/>
          <w:szCs w:val="28"/>
        </w:rPr>
        <w:t xml:space="preserve"> штампом страховщика о приеме,  подписью ответственного сотрудника страховой организации</w:t>
      </w:r>
      <w:r w:rsidR="004A3E59" w:rsidRPr="00976B0C">
        <w:rPr>
          <w:rFonts w:ascii="Times New Roman" w:hAnsi="Times New Roman" w:cs="Times New Roman"/>
          <w:sz w:val="28"/>
          <w:szCs w:val="28"/>
        </w:rPr>
        <w:t xml:space="preserve"> и </w:t>
      </w:r>
      <w:r w:rsidR="00A01272" w:rsidRPr="00976B0C">
        <w:rPr>
          <w:rFonts w:ascii="Times New Roman" w:hAnsi="Times New Roman" w:cs="Times New Roman"/>
          <w:sz w:val="28"/>
          <w:szCs w:val="28"/>
        </w:rPr>
        <w:t>указанием даты.</w:t>
      </w:r>
    </w:p>
    <w:p w:rsidR="00A01272" w:rsidRPr="00976B0C" w:rsidRDefault="00A01272" w:rsidP="002609D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При направлении претензии с использо</w:t>
      </w:r>
      <w:r w:rsidR="004A3E59" w:rsidRPr="00976B0C">
        <w:rPr>
          <w:rFonts w:ascii="Times New Roman" w:hAnsi="Times New Roman" w:cs="Times New Roman"/>
          <w:sz w:val="28"/>
          <w:szCs w:val="28"/>
        </w:rPr>
        <w:t>ванием почтовых отделений связи</w:t>
      </w:r>
      <w:r w:rsidRPr="00976B0C">
        <w:rPr>
          <w:rFonts w:ascii="Times New Roman" w:hAnsi="Times New Roman" w:cs="Times New Roman"/>
          <w:sz w:val="28"/>
          <w:szCs w:val="28"/>
        </w:rPr>
        <w:t xml:space="preserve"> и служб </w:t>
      </w:r>
      <w:proofErr w:type="gramStart"/>
      <w:r w:rsidRPr="00976B0C">
        <w:rPr>
          <w:rFonts w:ascii="Times New Roman" w:hAnsi="Times New Roman" w:cs="Times New Roman"/>
          <w:sz w:val="28"/>
          <w:szCs w:val="28"/>
        </w:rPr>
        <w:t>экспресс</w:t>
      </w:r>
      <w:r w:rsidR="00E75F49">
        <w:rPr>
          <w:rFonts w:ascii="Times New Roman" w:hAnsi="Times New Roman" w:cs="Times New Roman"/>
          <w:sz w:val="28"/>
          <w:szCs w:val="28"/>
        </w:rPr>
        <w:t>-</w:t>
      </w:r>
      <w:r w:rsidRPr="00976B0C">
        <w:rPr>
          <w:rFonts w:ascii="Times New Roman" w:hAnsi="Times New Roman" w:cs="Times New Roman"/>
          <w:sz w:val="28"/>
          <w:szCs w:val="28"/>
        </w:rPr>
        <w:t>почты</w:t>
      </w:r>
      <w:proofErr w:type="gramEnd"/>
      <w:r w:rsidRPr="00976B0C">
        <w:rPr>
          <w:rFonts w:ascii="Times New Roman" w:hAnsi="Times New Roman" w:cs="Times New Roman"/>
          <w:sz w:val="28"/>
          <w:szCs w:val="28"/>
        </w:rPr>
        <w:t xml:space="preserve"> достаточным доказательством направления потерпевшим претензии в адрес страховщика является наличие следующей совокупности документов: квитанция об оплате с указанием адресата и/или его адреса, опись вложений с указанием перечня направляемых документов, извещение или иной документ, подтверждающий получение претензионного письма страховщиком. При этом необходимо обратить внимание, что все поля извещений и описей должны быть полностью и надлежащим образом заполнены.</w:t>
      </w:r>
    </w:p>
    <w:p w:rsidR="000C0D18" w:rsidRPr="00976B0C" w:rsidRDefault="000C0D18" w:rsidP="000C0D1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 xml:space="preserve">При разрешении вопроса о соблюдении истцом обязательного досудебного порядка урегулирования спора необходимо также оценить  соответствие направленных </w:t>
      </w:r>
      <w:r w:rsidR="004A3E59" w:rsidRPr="00976B0C">
        <w:rPr>
          <w:rFonts w:ascii="Times New Roman" w:hAnsi="Times New Roman" w:cs="Times New Roman"/>
          <w:sz w:val="28"/>
          <w:szCs w:val="28"/>
        </w:rPr>
        <w:t>истцом документов</w:t>
      </w:r>
      <w:r w:rsidRPr="00976B0C">
        <w:rPr>
          <w:rFonts w:ascii="Times New Roman" w:hAnsi="Times New Roman" w:cs="Times New Roman"/>
          <w:sz w:val="28"/>
          <w:szCs w:val="28"/>
        </w:rPr>
        <w:t xml:space="preserve"> требованиям статьи 16.1 </w:t>
      </w:r>
      <w:r w:rsidR="00202CCD" w:rsidRPr="00976B0C">
        <w:rPr>
          <w:rFonts w:ascii="Times New Roman" w:hAnsi="Times New Roman" w:cs="Times New Roman"/>
          <w:sz w:val="28"/>
          <w:szCs w:val="28"/>
        </w:rPr>
        <w:t>Закона об ОСАГО</w:t>
      </w:r>
      <w:r w:rsidRPr="00976B0C">
        <w:rPr>
          <w:rFonts w:ascii="Times New Roman" w:hAnsi="Times New Roman" w:cs="Times New Roman"/>
          <w:sz w:val="28"/>
          <w:szCs w:val="28"/>
        </w:rPr>
        <w:t>, а также дать оценку доводам и доказательствам, представленным ответчиком в подтверждение несоблюдения истцом досудебного порядка урегулирования спора.</w:t>
      </w:r>
    </w:p>
    <w:p w:rsidR="000C0D18" w:rsidRPr="00976B0C" w:rsidRDefault="00A01272" w:rsidP="002609D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B0C">
        <w:rPr>
          <w:rFonts w:ascii="Times New Roman" w:hAnsi="Times New Roman" w:cs="Times New Roman"/>
          <w:sz w:val="28"/>
          <w:szCs w:val="28"/>
        </w:rPr>
        <w:t xml:space="preserve">При отсутствии надлежащим образом оформленных документов, подтверждающих факт </w:t>
      </w:r>
      <w:r w:rsidR="000C0D18" w:rsidRPr="00976B0C">
        <w:rPr>
          <w:rFonts w:ascii="Times New Roman" w:hAnsi="Times New Roman" w:cs="Times New Roman"/>
          <w:sz w:val="28"/>
          <w:szCs w:val="28"/>
        </w:rPr>
        <w:t>соблюдения истцом обязательного досудебного порядка урегулирования спора</w:t>
      </w:r>
      <w:r w:rsidR="004A3E59" w:rsidRPr="00976B0C">
        <w:rPr>
          <w:rFonts w:ascii="Times New Roman" w:hAnsi="Times New Roman" w:cs="Times New Roman"/>
          <w:sz w:val="28"/>
          <w:szCs w:val="28"/>
        </w:rPr>
        <w:t>,</w:t>
      </w:r>
      <w:r w:rsidR="00B018FD" w:rsidRPr="00976B0C">
        <w:rPr>
          <w:rFonts w:ascii="Times New Roman" w:hAnsi="Times New Roman" w:cs="Times New Roman"/>
          <w:sz w:val="28"/>
          <w:szCs w:val="28"/>
        </w:rPr>
        <w:t xml:space="preserve"> по мнению РСА</w:t>
      </w:r>
      <w:r w:rsidR="00E75F49">
        <w:rPr>
          <w:rFonts w:ascii="Times New Roman" w:hAnsi="Times New Roman" w:cs="Times New Roman"/>
          <w:sz w:val="28"/>
          <w:szCs w:val="28"/>
        </w:rPr>
        <w:t>,</w:t>
      </w:r>
      <w:r w:rsidR="000C0D18" w:rsidRPr="00976B0C">
        <w:rPr>
          <w:rFonts w:ascii="Times New Roman" w:hAnsi="Times New Roman" w:cs="Times New Roman"/>
          <w:sz w:val="28"/>
          <w:szCs w:val="28"/>
        </w:rPr>
        <w:t xml:space="preserve"> у суда</w:t>
      </w:r>
      <w:r w:rsidRPr="00976B0C">
        <w:rPr>
          <w:rFonts w:ascii="Times New Roman" w:hAnsi="Times New Roman" w:cs="Times New Roman"/>
          <w:sz w:val="28"/>
          <w:szCs w:val="28"/>
        </w:rPr>
        <w:t xml:space="preserve"> отсутствуют достаточные доказательства для признания</w:t>
      </w:r>
      <w:r w:rsidR="000C0D18" w:rsidRPr="00976B0C">
        <w:rPr>
          <w:rFonts w:ascii="Times New Roman" w:hAnsi="Times New Roman" w:cs="Times New Roman"/>
          <w:sz w:val="28"/>
          <w:szCs w:val="28"/>
        </w:rPr>
        <w:t xml:space="preserve"> факта соблюдения истцом установленн</w:t>
      </w:r>
      <w:r w:rsidR="00976B0C" w:rsidRPr="00976B0C">
        <w:rPr>
          <w:rFonts w:ascii="Times New Roman" w:hAnsi="Times New Roman" w:cs="Times New Roman"/>
          <w:sz w:val="28"/>
          <w:szCs w:val="28"/>
        </w:rPr>
        <w:t>ого</w:t>
      </w:r>
      <w:r w:rsidR="000C0D18" w:rsidRPr="00976B0C">
        <w:rPr>
          <w:rFonts w:ascii="Times New Roman" w:hAnsi="Times New Roman" w:cs="Times New Roman"/>
          <w:sz w:val="28"/>
          <w:szCs w:val="28"/>
        </w:rPr>
        <w:t xml:space="preserve"> федеральным законом порядка досудебного урегулирования спора, что в соответствии с положениями статьи 222 Гражданского процессуального кодекса </w:t>
      </w:r>
      <w:r w:rsidR="004A3E59" w:rsidRPr="00976B0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C0D18" w:rsidRPr="00976B0C">
        <w:rPr>
          <w:rFonts w:ascii="Times New Roman" w:hAnsi="Times New Roman" w:cs="Times New Roman"/>
          <w:sz w:val="28"/>
          <w:szCs w:val="28"/>
        </w:rPr>
        <w:t xml:space="preserve">является безусловным основанием для оставления искового заявления без рассмотрения. </w:t>
      </w:r>
      <w:r w:rsidRPr="00976B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C0D18" w:rsidRPr="00976B0C" w:rsidRDefault="000C0D18" w:rsidP="002609DB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272" w:rsidRPr="00976B0C" w:rsidRDefault="000265E1" w:rsidP="00961617">
      <w:pPr>
        <w:pStyle w:val="a6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0C">
        <w:rPr>
          <w:rFonts w:ascii="Times New Roman" w:hAnsi="Times New Roman" w:cs="Times New Roman"/>
          <w:b/>
          <w:sz w:val="28"/>
          <w:szCs w:val="28"/>
        </w:rPr>
        <w:t xml:space="preserve">Суды удовлетворяют исковые требования </w:t>
      </w:r>
      <w:proofErr w:type="gramStart"/>
      <w:r w:rsidRPr="00976B0C">
        <w:rPr>
          <w:rFonts w:ascii="Times New Roman" w:hAnsi="Times New Roman" w:cs="Times New Roman"/>
          <w:b/>
          <w:sz w:val="28"/>
          <w:szCs w:val="28"/>
        </w:rPr>
        <w:t>потерпевшего</w:t>
      </w:r>
      <w:proofErr w:type="gramEnd"/>
      <w:r w:rsidRPr="00976B0C">
        <w:rPr>
          <w:rFonts w:ascii="Times New Roman" w:hAnsi="Times New Roman" w:cs="Times New Roman"/>
          <w:b/>
          <w:sz w:val="28"/>
          <w:szCs w:val="28"/>
        </w:rPr>
        <w:t xml:space="preserve"> несмотря на наличие доказательств представления  поддельного полиса </w:t>
      </w:r>
      <w:r w:rsidR="00202CCD" w:rsidRPr="00976B0C">
        <w:rPr>
          <w:rFonts w:ascii="Times New Roman" w:hAnsi="Times New Roman" w:cs="Times New Roman"/>
          <w:b/>
          <w:sz w:val="28"/>
          <w:szCs w:val="28"/>
        </w:rPr>
        <w:t>ОСАГО</w:t>
      </w:r>
      <w:r w:rsidRPr="00976B0C">
        <w:rPr>
          <w:rFonts w:ascii="Times New Roman" w:hAnsi="Times New Roman" w:cs="Times New Roman"/>
          <w:b/>
          <w:sz w:val="28"/>
          <w:szCs w:val="28"/>
        </w:rPr>
        <w:t>.</w:t>
      </w:r>
    </w:p>
    <w:p w:rsidR="000265E1" w:rsidRPr="00976B0C" w:rsidRDefault="000265E1" w:rsidP="000265E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РСА просит рассмотреть возможность под</w:t>
      </w:r>
      <w:r w:rsidR="00DC6C32" w:rsidRPr="00976B0C">
        <w:rPr>
          <w:rFonts w:ascii="Times New Roman" w:hAnsi="Times New Roman" w:cs="Times New Roman"/>
          <w:sz w:val="28"/>
          <w:szCs w:val="28"/>
        </w:rPr>
        <w:t>готовки разъяснения Верховного С</w:t>
      </w:r>
      <w:r w:rsidRPr="00976B0C">
        <w:rPr>
          <w:rFonts w:ascii="Times New Roman" w:hAnsi="Times New Roman" w:cs="Times New Roman"/>
          <w:sz w:val="28"/>
          <w:szCs w:val="28"/>
        </w:rPr>
        <w:t>уда Российской Федерации, в котором буд</w:t>
      </w:r>
      <w:r w:rsidR="004A3E59" w:rsidRPr="00976B0C">
        <w:rPr>
          <w:rFonts w:ascii="Times New Roman" w:hAnsi="Times New Roman" w:cs="Times New Roman"/>
          <w:sz w:val="28"/>
          <w:szCs w:val="28"/>
        </w:rPr>
        <w:t>ет обращено внимание на то, что</w:t>
      </w:r>
      <w:r w:rsidRPr="00976B0C">
        <w:rPr>
          <w:rFonts w:ascii="Times New Roman" w:hAnsi="Times New Roman" w:cs="Times New Roman"/>
          <w:sz w:val="28"/>
          <w:szCs w:val="28"/>
        </w:rPr>
        <w:t xml:space="preserve"> в случае предоставления страховщиком достаточных доказательств того, что </w:t>
      </w:r>
      <w:proofErr w:type="spellStart"/>
      <w:r w:rsidRPr="00976B0C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Pr="00976B0C">
        <w:rPr>
          <w:rFonts w:ascii="Times New Roman" w:hAnsi="Times New Roman" w:cs="Times New Roman"/>
          <w:sz w:val="28"/>
          <w:szCs w:val="28"/>
        </w:rPr>
        <w:t xml:space="preserve"> вреда или потерпевшим (при предъявлении последним требования в рамках прямого возмещения убытков)</w:t>
      </w:r>
      <w:r w:rsidR="00FB465A" w:rsidRPr="00976B0C">
        <w:rPr>
          <w:rFonts w:ascii="Times New Roman" w:hAnsi="Times New Roman" w:cs="Times New Roman"/>
          <w:sz w:val="28"/>
          <w:szCs w:val="28"/>
        </w:rPr>
        <w:t xml:space="preserve"> предъявлен полис ОСАГО</w:t>
      </w:r>
      <w:r w:rsidR="004A3E59" w:rsidRPr="00976B0C">
        <w:rPr>
          <w:rFonts w:ascii="Times New Roman" w:hAnsi="Times New Roman" w:cs="Times New Roman"/>
          <w:sz w:val="28"/>
          <w:szCs w:val="28"/>
        </w:rPr>
        <w:t>,</w:t>
      </w:r>
      <w:r w:rsidR="00FB465A" w:rsidRPr="00976B0C">
        <w:rPr>
          <w:rFonts w:ascii="Times New Roman" w:hAnsi="Times New Roman" w:cs="Times New Roman"/>
          <w:sz w:val="28"/>
          <w:szCs w:val="28"/>
        </w:rPr>
        <w:t xml:space="preserve"> изготовленный на поддельном бланке</w:t>
      </w:r>
      <w:r w:rsidR="004A3E59" w:rsidRPr="00976B0C">
        <w:rPr>
          <w:rFonts w:ascii="Times New Roman" w:hAnsi="Times New Roman" w:cs="Times New Roman"/>
          <w:sz w:val="28"/>
          <w:szCs w:val="28"/>
        </w:rPr>
        <w:t>,</w:t>
      </w:r>
      <w:r w:rsidR="00FB465A" w:rsidRPr="00976B0C">
        <w:rPr>
          <w:rFonts w:ascii="Times New Roman" w:hAnsi="Times New Roman" w:cs="Times New Roman"/>
          <w:sz w:val="28"/>
          <w:szCs w:val="28"/>
        </w:rPr>
        <w:t xml:space="preserve"> иск не подлежит удовлетворению.</w:t>
      </w:r>
    </w:p>
    <w:p w:rsidR="00FB465A" w:rsidRPr="00976B0C" w:rsidRDefault="00202CCD" w:rsidP="000265E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В</w:t>
      </w:r>
      <w:r w:rsidR="00FB465A" w:rsidRPr="00976B0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976B0C">
        <w:rPr>
          <w:rFonts w:ascii="Times New Roman" w:hAnsi="Times New Roman" w:cs="Times New Roman"/>
          <w:sz w:val="28"/>
          <w:szCs w:val="28"/>
        </w:rPr>
        <w:t>и</w:t>
      </w:r>
      <w:r w:rsidR="00FB465A" w:rsidRPr="00976B0C">
        <w:rPr>
          <w:rFonts w:ascii="Times New Roman" w:hAnsi="Times New Roman" w:cs="Times New Roman"/>
          <w:sz w:val="28"/>
          <w:szCs w:val="28"/>
        </w:rPr>
        <w:t xml:space="preserve"> с положениями части 1</w:t>
      </w:r>
      <w:r w:rsidR="00976B0C" w:rsidRPr="00976B0C">
        <w:rPr>
          <w:rFonts w:ascii="Times New Roman" w:hAnsi="Times New Roman" w:cs="Times New Roman"/>
          <w:sz w:val="28"/>
          <w:szCs w:val="28"/>
        </w:rPr>
        <w:t xml:space="preserve"> </w:t>
      </w:r>
      <w:r w:rsidR="00FB465A" w:rsidRPr="00976B0C">
        <w:rPr>
          <w:rFonts w:ascii="Times New Roman" w:hAnsi="Times New Roman" w:cs="Times New Roman"/>
          <w:sz w:val="28"/>
          <w:szCs w:val="28"/>
        </w:rPr>
        <w:t>статьи 420 Гражданского кодекса Российской Федерации</w:t>
      </w:r>
      <w:r w:rsidR="002F063B" w:rsidRPr="00976B0C">
        <w:rPr>
          <w:rFonts w:ascii="Times New Roman" w:hAnsi="Times New Roman" w:cs="Times New Roman"/>
          <w:sz w:val="28"/>
          <w:szCs w:val="28"/>
        </w:rPr>
        <w:t xml:space="preserve"> 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FB465A" w:rsidRPr="00976B0C" w:rsidRDefault="00FB465A" w:rsidP="000265E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положениями статьи 15 </w:t>
      </w:r>
      <w:r w:rsidR="00202CCD" w:rsidRPr="00976B0C">
        <w:rPr>
          <w:rFonts w:ascii="Times New Roman" w:hAnsi="Times New Roman" w:cs="Times New Roman"/>
          <w:sz w:val="28"/>
          <w:szCs w:val="28"/>
        </w:rPr>
        <w:t>Закона об ОСАГО</w:t>
      </w:r>
      <w:r w:rsidRPr="00976B0C">
        <w:rPr>
          <w:rFonts w:ascii="Times New Roman" w:hAnsi="Times New Roman" w:cs="Times New Roman"/>
          <w:sz w:val="28"/>
          <w:szCs w:val="28"/>
        </w:rPr>
        <w:t xml:space="preserve"> и части 1 статьи 940 Гражданского кодекса Российской Федерации </w:t>
      </w:r>
      <w:r w:rsidR="00927992" w:rsidRPr="00976B0C">
        <w:rPr>
          <w:rFonts w:ascii="Times New Roman" w:hAnsi="Times New Roman" w:cs="Times New Roman"/>
          <w:sz w:val="28"/>
          <w:szCs w:val="28"/>
        </w:rPr>
        <w:t>п</w:t>
      </w:r>
      <w:r w:rsidRPr="00976B0C">
        <w:rPr>
          <w:rFonts w:ascii="Times New Roman" w:hAnsi="Times New Roman" w:cs="Times New Roman"/>
          <w:sz w:val="28"/>
          <w:szCs w:val="28"/>
        </w:rPr>
        <w:t>олис ОСАГО является частью договора страхования, которую страхов</w:t>
      </w:r>
      <w:r w:rsidR="00927992" w:rsidRPr="00976B0C">
        <w:rPr>
          <w:rFonts w:ascii="Times New Roman" w:hAnsi="Times New Roman" w:cs="Times New Roman"/>
          <w:sz w:val="28"/>
          <w:szCs w:val="28"/>
        </w:rPr>
        <w:t>щик вручает страхователю</w:t>
      </w:r>
      <w:r w:rsidRPr="00976B0C">
        <w:rPr>
          <w:rFonts w:ascii="Times New Roman" w:hAnsi="Times New Roman" w:cs="Times New Roman"/>
          <w:sz w:val="28"/>
          <w:szCs w:val="28"/>
        </w:rPr>
        <w:t xml:space="preserve"> на основании поданного последним заявления.</w:t>
      </w:r>
    </w:p>
    <w:p w:rsidR="002F063B" w:rsidRPr="00976B0C" w:rsidRDefault="002F063B" w:rsidP="000265E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27992" w:rsidRPr="00976B0C">
        <w:rPr>
          <w:rFonts w:ascii="Times New Roman" w:hAnsi="Times New Roman" w:cs="Times New Roman"/>
          <w:sz w:val="28"/>
          <w:szCs w:val="28"/>
        </w:rPr>
        <w:t>поддельного бланка полиса ОСАГО</w:t>
      </w:r>
      <w:r w:rsidRPr="00976B0C">
        <w:rPr>
          <w:rFonts w:ascii="Times New Roman" w:hAnsi="Times New Roman" w:cs="Times New Roman"/>
          <w:sz w:val="28"/>
          <w:szCs w:val="28"/>
        </w:rPr>
        <w:t xml:space="preserve"> указывает на то, что соглашение между страховщико</w:t>
      </w:r>
      <w:r w:rsidR="00927992" w:rsidRPr="00976B0C">
        <w:rPr>
          <w:rFonts w:ascii="Times New Roman" w:hAnsi="Times New Roman" w:cs="Times New Roman"/>
          <w:sz w:val="28"/>
          <w:szCs w:val="28"/>
        </w:rPr>
        <w:t>м и страхователем о заключении д</w:t>
      </w:r>
      <w:r w:rsidRPr="00976B0C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927992" w:rsidRPr="00976B0C">
        <w:rPr>
          <w:rFonts w:ascii="Times New Roman" w:hAnsi="Times New Roman" w:cs="Times New Roman"/>
          <w:sz w:val="28"/>
          <w:szCs w:val="28"/>
        </w:rPr>
        <w:t>ОСАГО</w:t>
      </w:r>
      <w:r w:rsidRPr="00976B0C">
        <w:rPr>
          <w:rFonts w:ascii="Times New Roman" w:hAnsi="Times New Roman" w:cs="Times New Roman"/>
          <w:sz w:val="28"/>
          <w:szCs w:val="28"/>
        </w:rPr>
        <w:t xml:space="preserve"> не достигалось, а соответственно</w:t>
      </w:r>
      <w:r w:rsidR="00B018FD" w:rsidRPr="00976B0C">
        <w:rPr>
          <w:rFonts w:ascii="Times New Roman" w:hAnsi="Times New Roman" w:cs="Times New Roman"/>
          <w:sz w:val="28"/>
          <w:szCs w:val="28"/>
        </w:rPr>
        <w:t>, по мнению РСА,</w:t>
      </w:r>
      <w:r w:rsidRPr="00976B0C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927992" w:rsidRPr="00976B0C">
        <w:rPr>
          <w:rFonts w:ascii="Times New Roman" w:hAnsi="Times New Roman" w:cs="Times New Roman"/>
          <w:sz w:val="28"/>
          <w:szCs w:val="28"/>
        </w:rPr>
        <w:t xml:space="preserve">ОСАГО </w:t>
      </w:r>
      <w:r w:rsidRPr="00976B0C">
        <w:rPr>
          <w:rFonts w:ascii="Times New Roman" w:hAnsi="Times New Roman" w:cs="Times New Roman"/>
          <w:sz w:val="28"/>
          <w:szCs w:val="28"/>
        </w:rPr>
        <w:t>является не заключенным и не может порождать права и обязанности для страховщика, что является основанием для отказа в иске.</w:t>
      </w:r>
    </w:p>
    <w:p w:rsidR="00202CCD" w:rsidRPr="00976B0C" w:rsidRDefault="00202CCD" w:rsidP="00202CC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При этом доказательств</w:t>
      </w:r>
      <w:r w:rsidR="00B018FD" w:rsidRPr="00976B0C">
        <w:rPr>
          <w:rFonts w:ascii="Times New Roman" w:hAnsi="Times New Roman" w:cs="Times New Roman"/>
          <w:sz w:val="28"/>
          <w:szCs w:val="28"/>
        </w:rPr>
        <w:t>ами того</w:t>
      </w:r>
      <w:r w:rsidRPr="00976B0C">
        <w:rPr>
          <w:rFonts w:ascii="Times New Roman" w:hAnsi="Times New Roman" w:cs="Times New Roman"/>
          <w:sz w:val="28"/>
          <w:szCs w:val="28"/>
        </w:rPr>
        <w:t>, что п</w:t>
      </w:r>
      <w:r w:rsidR="00B018FD" w:rsidRPr="00976B0C">
        <w:rPr>
          <w:rFonts w:ascii="Times New Roman" w:hAnsi="Times New Roman" w:cs="Times New Roman"/>
          <w:sz w:val="28"/>
          <w:szCs w:val="28"/>
        </w:rPr>
        <w:t>олис ОСАГО является поддельным</w:t>
      </w:r>
      <w:r w:rsidRPr="00976B0C">
        <w:rPr>
          <w:rFonts w:ascii="Times New Roman" w:hAnsi="Times New Roman" w:cs="Times New Roman"/>
          <w:sz w:val="28"/>
          <w:szCs w:val="28"/>
        </w:rPr>
        <w:t>, в частности, являются:</w:t>
      </w:r>
    </w:p>
    <w:p w:rsidR="00202CCD" w:rsidRPr="00976B0C" w:rsidRDefault="00B018FD" w:rsidP="00B018F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з</w:t>
      </w:r>
      <w:r w:rsidR="00202CCD" w:rsidRPr="00976B0C">
        <w:rPr>
          <w:rFonts w:ascii="Times New Roman" w:hAnsi="Times New Roman" w:cs="Times New Roman"/>
          <w:sz w:val="28"/>
          <w:szCs w:val="28"/>
        </w:rPr>
        <w:t>аключение исследования, в том числе проведенного предприятием-изготовителем бланков полисов ОСАГО;</w:t>
      </w:r>
    </w:p>
    <w:p w:rsidR="00202CCD" w:rsidRPr="00976B0C" w:rsidRDefault="00B018FD" w:rsidP="00B018F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н</w:t>
      </w:r>
      <w:r w:rsidR="00202CCD" w:rsidRPr="00976B0C">
        <w:rPr>
          <w:rFonts w:ascii="Times New Roman" w:hAnsi="Times New Roman" w:cs="Times New Roman"/>
          <w:sz w:val="28"/>
          <w:szCs w:val="28"/>
        </w:rPr>
        <w:t>аличие доказательств, что у страховщика имеется оригинальный бланк полиса с тем же номером;</w:t>
      </w:r>
    </w:p>
    <w:p w:rsidR="00B018FD" w:rsidRPr="00976B0C" w:rsidRDefault="00B018FD" w:rsidP="00B018F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н</w:t>
      </w:r>
      <w:r w:rsidR="00202CCD" w:rsidRPr="00976B0C">
        <w:rPr>
          <w:rFonts w:ascii="Times New Roman" w:hAnsi="Times New Roman" w:cs="Times New Roman"/>
          <w:sz w:val="28"/>
          <w:szCs w:val="28"/>
        </w:rPr>
        <w:t xml:space="preserve">аличие у страховщика договора ОСАГО с тем же номером, в котором указано иное </w:t>
      </w:r>
      <w:r w:rsidR="00976B0C" w:rsidRPr="00976B0C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202CCD" w:rsidRPr="00976B0C">
        <w:rPr>
          <w:rFonts w:ascii="Times New Roman" w:hAnsi="Times New Roman" w:cs="Times New Roman"/>
          <w:sz w:val="28"/>
          <w:szCs w:val="28"/>
        </w:rPr>
        <w:t>, страхователь, водители, срок действия</w:t>
      </w:r>
      <w:r w:rsidRPr="00976B0C">
        <w:rPr>
          <w:rFonts w:ascii="Times New Roman" w:hAnsi="Times New Roman" w:cs="Times New Roman"/>
          <w:sz w:val="28"/>
          <w:szCs w:val="28"/>
        </w:rPr>
        <w:t>;</w:t>
      </w:r>
    </w:p>
    <w:p w:rsidR="00202CCD" w:rsidRPr="00976B0C" w:rsidRDefault="00B018FD" w:rsidP="00B018F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иные доказательства</w:t>
      </w:r>
      <w:r w:rsidR="00202CCD" w:rsidRPr="00976B0C">
        <w:rPr>
          <w:rFonts w:ascii="Times New Roman" w:hAnsi="Times New Roman" w:cs="Times New Roman"/>
          <w:sz w:val="28"/>
          <w:szCs w:val="28"/>
        </w:rPr>
        <w:t>.</w:t>
      </w:r>
    </w:p>
    <w:p w:rsidR="002F063B" w:rsidRPr="00976B0C" w:rsidRDefault="002F063B" w:rsidP="000265E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3B" w:rsidRPr="00976B0C" w:rsidRDefault="002F063B" w:rsidP="00961617">
      <w:pPr>
        <w:pStyle w:val="a6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0C">
        <w:rPr>
          <w:rFonts w:ascii="Times New Roman" w:hAnsi="Times New Roman" w:cs="Times New Roman"/>
          <w:b/>
          <w:sz w:val="28"/>
          <w:szCs w:val="28"/>
        </w:rPr>
        <w:t>Суды удовлетворяют требования потерпевших о взыскании штрафов</w:t>
      </w:r>
      <w:r w:rsidR="00927992" w:rsidRPr="00976B0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927992" w:rsidRPr="00976B0C">
        <w:rPr>
          <w:rFonts w:ascii="Times New Roman" w:hAnsi="Times New Roman" w:cs="Times New Roman"/>
          <w:b/>
          <w:sz w:val="28"/>
          <w:szCs w:val="28"/>
        </w:rPr>
        <w:t>пени</w:t>
      </w:r>
      <w:proofErr w:type="gramEnd"/>
      <w:r w:rsidRPr="00976B0C">
        <w:rPr>
          <w:rFonts w:ascii="Times New Roman" w:hAnsi="Times New Roman" w:cs="Times New Roman"/>
          <w:b/>
          <w:sz w:val="28"/>
          <w:szCs w:val="28"/>
        </w:rPr>
        <w:t xml:space="preserve"> несмотря на то, что страховщик не имел возможности выплатить потерпевшему страховое возмещение по причине того, что последний не предоставил страховщику банковские реквизиты для перечисления страховой выплаты.</w:t>
      </w:r>
    </w:p>
    <w:p w:rsidR="002F063B" w:rsidRPr="00976B0C" w:rsidRDefault="002F063B" w:rsidP="002F063B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B0C">
        <w:rPr>
          <w:rFonts w:ascii="Times New Roman" w:hAnsi="Times New Roman" w:cs="Times New Roman"/>
          <w:sz w:val="28"/>
          <w:szCs w:val="28"/>
        </w:rPr>
        <w:t>РСА просит рассмотреть возможность под</w:t>
      </w:r>
      <w:r w:rsidR="00DC6C32" w:rsidRPr="00976B0C">
        <w:rPr>
          <w:rFonts w:ascii="Times New Roman" w:hAnsi="Times New Roman" w:cs="Times New Roman"/>
          <w:sz w:val="28"/>
          <w:szCs w:val="28"/>
        </w:rPr>
        <w:t>готовки разъяснения Верховного С</w:t>
      </w:r>
      <w:r w:rsidRPr="00976B0C">
        <w:rPr>
          <w:rFonts w:ascii="Times New Roman" w:hAnsi="Times New Roman" w:cs="Times New Roman"/>
          <w:sz w:val="28"/>
          <w:szCs w:val="28"/>
        </w:rPr>
        <w:t>уда Российской Федерации, в котором буд</w:t>
      </w:r>
      <w:r w:rsidR="00927992" w:rsidRPr="00976B0C">
        <w:rPr>
          <w:rFonts w:ascii="Times New Roman" w:hAnsi="Times New Roman" w:cs="Times New Roman"/>
          <w:sz w:val="28"/>
          <w:szCs w:val="28"/>
        </w:rPr>
        <w:t>ет обращено внимание на то, что</w:t>
      </w:r>
      <w:r w:rsidRPr="00976B0C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927992" w:rsidRPr="00976B0C">
        <w:rPr>
          <w:rFonts w:ascii="Times New Roman" w:hAnsi="Times New Roman" w:cs="Times New Roman"/>
          <w:sz w:val="28"/>
          <w:szCs w:val="28"/>
        </w:rPr>
        <w:t>непредставления потерпевшим по запросу страховщика банковских реквизитов</w:t>
      </w:r>
      <w:r w:rsidRPr="00976B0C">
        <w:rPr>
          <w:rFonts w:ascii="Times New Roman" w:hAnsi="Times New Roman" w:cs="Times New Roman"/>
          <w:sz w:val="28"/>
          <w:szCs w:val="28"/>
        </w:rPr>
        <w:t xml:space="preserve"> для перечисления страховой выплаты</w:t>
      </w:r>
      <w:r w:rsidR="00927992" w:rsidRPr="00976B0C">
        <w:rPr>
          <w:rFonts w:ascii="Times New Roman" w:hAnsi="Times New Roman" w:cs="Times New Roman"/>
          <w:sz w:val="28"/>
          <w:szCs w:val="28"/>
        </w:rPr>
        <w:t>,</w:t>
      </w:r>
      <w:r w:rsidR="00047597" w:rsidRPr="00976B0C">
        <w:rPr>
          <w:rFonts w:ascii="Times New Roman" w:hAnsi="Times New Roman" w:cs="Times New Roman"/>
          <w:sz w:val="28"/>
          <w:szCs w:val="28"/>
        </w:rPr>
        <w:t xml:space="preserve"> суд при вынесении решения о взыскании со страховщика страховой выплаты отказывает истцу в удовлетворении требований о взыскании штрафов и пеней.</w:t>
      </w:r>
      <w:proofErr w:type="gramEnd"/>
    </w:p>
    <w:p w:rsidR="006349AF" w:rsidRPr="00976B0C" w:rsidRDefault="00B018FD" w:rsidP="002F063B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В</w:t>
      </w:r>
      <w:r w:rsidR="006349AF" w:rsidRPr="00976B0C">
        <w:rPr>
          <w:rFonts w:ascii="Times New Roman" w:hAnsi="Times New Roman" w:cs="Times New Roman"/>
          <w:sz w:val="28"/>
          <w:szCs w:val="28"/>
        </w:rPr>
        <w:t xml:space="preserve"> соответствии с пунктом 3 статьи 1 Гражданского кодекса Российской Федерации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:rsidR="006349AF" w:rsidRPr="00976B0C" w:rsidRDefault="006349AF" w:rsidP="002F063B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1 Гражданского кодекса Российской Федерации никто не вправе извлекать преимущество из своего незаконного или недобросовестного поведения.</w:t>
      </w:r>
    </w:p>
    <w:p w:rsidR="00047597" w:rsidRPr="00976B0C" w:rsidRDefault="006349AF" w:rsidP="002F063B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В соответствии с пунктом 1 статьи 10 Гражданского кодекса Российской Федерации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6349AF" w:rsidRPr="00976B0C" w:rsidRDefault="006349AF" w:rsidP="006349AF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B0C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2 статьи 10 Гражданского кодекса Российской Федерации в случае несоблюдения требований, предусмотренных пунктом 1 статьи 10 Гражданского кодекса Российской Федерации,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  <w:proofErr w:type="gramEnd"/>
    </w:p>
    <w:p w:rsidR="006349AF" w:rsidRPr="00976B0C" w:rsidRDefault="006349AF" w:rsidP="006349AF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Потерпевший</w:t>
      </w:r>
      <w:r w:rsidR="00927992" w:rsidRPr="00976B0C">
        <w:rPr>
          <w:rFonts w:ascii="Times New Roman" w:hAnsi="Times New Roman" w:cs="Times New Roman"/>
          <w:sz w:val="28"/>
          <w:szCs w:val="28"/>
        </w:rPr>
        <w:t xml:space="preserve">, </w:t>
      </w:r>
      <w:r w:rsidRPr="00976B0C">
        <w:rPr>
          <w:rFonts w:ascii="Times New Roman" w:hAnsi="Times New Roman" w:cs="Times New Roman"/>
          <w:sz w:val="28"/>
          <w:szCs w:val="28"/>
        </w:rPr>
        <w:t xml:space="preserve">отказываясь представить </w:t>
      </w:r>
      <w:proofErr w:type="gramStart"/>
      <w:r w:rsidRPr="00976B0C">
        <w:rPr>
          <w:rFonts w:ascii="Times New Roman" w:hAnsi="Times New Roman" w:cs="Times New Roman"/>
          <w:sz w:val="28"/>
          <w:szCs w:val="28"/>
        </w:rPr>
        <w:t>страховщику</w:t>
      </w:r>
      <w:proofErr w:type="gramEnd"/>
      <w:r w:rsidRPr="00976B0C">
        <w:rPr>
          <w:rFonts w:ascii="Times New Roman" w:hAnsi="Times New Roman" w:cs="Times New Roman"/>
          <w:sz w:val="28"/>
          <w:szCs w:val="28"/>
        </w:rPr>
        <w:t xml:space="preserve"> банковские реквизиты для перечисления страхового возмещения</w:t>
      </w:r>
      <w:r w:rsidR="00927992" w:rsidRPr="00976B0C">
        <w:rPr>
          <w:rFonts w:ascii="Times New Roman" w:hAnsi="Times New Roman" w:cs="Times New Roman"/>
          <w:sz w:val="28"/>
          <w:szCs w:val="28"/>
        </w:rPr>
        <w:t xml:space="preserve">, </w:t>
      </w:r>
      <w:r w:rsidRPr="00976B0C">
        <w:rPr>
          <w:rFonts w:ascii="Times New Roman" w:hAnsi="Times New Roman" w:cs="Times New Roman"/>
          <w:sz w:val="28"/>
          <w:szCs w:val="28"/>
        </w:rPr>
        <w:t>злоупотребляет своим правом, существенно осложняя, а в некоторых случаях делая невозможным выплату страхового возмещения в установленные законом сроки.</w:t>
      </w:r>
    </w:p>
    <w:p w:rsidR="007E51C0" w:rsidRPr="00976B0C" w:rsidRDefault="007E51C0" w:rsidP="006349AF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976B0C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="00E75F49">
        <w:rPr>
          <w:rFonts w:ascii="Times New Roman" w:hAnsi="Times New Roman" w:cs="Times New Roman"/>
          <w:sz w:val="28"/>
          <w:szCs w:val="28"/>
        </w:rPr>
        <w:t>,</w:t>
      </w:r>
      <w:r w:rsidRPr="00976B0C">
        <w:rPr>
          <w:rFonts w:ascii="Times New Roman" w:hAnsi="Times New Roman" w:cs="Times New Roman"/>
          <w:sz w:val="28"/>
          <w:szCs w:val="28"/>
        </w:rPr>
        <w:t xml:space="preserve"> при установлении факта злоупотребления потерпевшим правом</w:t>
      </w:r>
      <w:r w:rsidR="00B018FD" w:rsidRPr="00976B0C">
        <w:rPr>
          <w:rFonts w:ascii="Times New Roman" w:hAnsi="Times New Roman" w:cs="Times New Roman"/>
          <w:sz w:val="28"/>
          <w:szCs w:val="28"/>
        </w:rPr>
        <w:t>, по мнению РСА</w:t>
      </w:r>
      <w:r w:rsidR="00E75F49">
        <w:rPr>
          <w:rFonts w:ascii="Times New Roman" w:hAnsi="Times New Roman" w:cs="Times New Roman"/>
          <w:sz w:val="28"/>
          <w:szCs w:val="28"/>
        </w:rPr>
        <w:t>,</w:t>
      </w:r>
      <w:r w:rsidRPr="00976B0C">
        <w:rPr>
          <w:rFonts w:ascii="Times New Roman" w:hAnsi="Times New Roman" w:cs="Times New Roman"/>
          <w:sz w:val="28"/>
          <w:szCs w:val="28"/>
        </w:rPr>
        <w:t xml:space="preserve"> суд </w:t>
      </w:r>
      <w:r w:rsidR="00B018FD" w:rsidRPr="00976B0C">
        <w:rPr>
          <w:rFonts w:ascii="Times New Roman" w:hAnsi="Times New Roman" w:cs="Times New Roman"/>
          <w:sz w:val="28"/>
          <w:szCs w:val="28"/>
        </w:rPr>
        <w:t>должен отказывать</w:t>
      </w:r>
      <w:r w:rsidRPr="00976B0C">
        <w:rPr>
          <w:rFonts w:ascii="Times New Roman" w:hAnsi="Times New Roman" w:cs="Times New Roman"/>
          <w:sz w:val="28"/>
          <w:szCs w:val="28"/>
        </w:rPr>
        <w:t xml:space="preserve"> в удовлетворении исковых требований о взыскании со страховщика неустойки, финансовой санкции, штрафа и компенсации морального вреда.</w:t>
      </w:r>
    </w:p>
    <w:p w:rsidR="00F63B53" w:rsidRPr="00976B0C" w:rsidRDefault="00F63B53" w:rsidP="006349AF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6C32" w:rsidRPr="00976B0C" w:rsidRDefault="00DC6C32" w:rsidP="00105DA8">
      <w:pPr>
        <w:pStyle w:val="a6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0C">
        <w:rPr>
          <w:rFonts w:ascii="Times New Roman" w:hAnsi="Times New Roman" w:cs="Times New Roman"/>
          <w:b/>
          <w:sz w:val="28"/>
          <w:szCs w:val="28"/>
        </w:rPr>
        <w:t>Суды взыскивают со страховщиков заведомо завышенные расходы истца на проведение экспертизы.</w:t>
      </w:r>
    </w:p>
    <w:p w:rsidR="00DC6C32" w:rsidRPr="00976B0C" w:rsidRDefault="00FB5C07" w:rsidP="00DC6C3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B0C">
        <w:rPr>
          <w:rFonts w:ascii="Times New Roman" w:hAnsi="Times New Roman" w:cs="Times New Roman"/>
          <w:sz w:val="28"/>
          <w:szCs w:val="28"/>
        </w:rPr>
        <w:t xml:space="preserve">Согласно п. 11 </w:t>
      </w:r>
      <w:r w:rsidR="00DC6C32" w:rsidRPr="00976B0C">
        <w:rPr>
          <w:rFonts w:ascii="Times New Roman" w:hAnsi="Times New Roman" w:cs="Times New Roman"/>
          <w:sz w:val="28"/>
          <w:szCs w:val="28"/>
        </w:rPr>
        <w:t>Постановления Пленума Верхов</w:t>
      </w:r>
      <w:r w:rsidRPr="00976B0C">
        <w:rPr>
          <w:rFonts w:ascii="Times New Roman" w:hAnsi="Times New Roman" w:cs="Times New Roman"/>
          <w:sz w:val="28"/>
          <w:szCs w:val="28"/>
        </w:rPr>
        <w:t>ного Суда РФ от 21.01.2016 № 1 «</w:t>
      </w:r>
      <w:r w:rsidR="00DC6C32" w:rsidRPr="00976B0C">
        <w:rPr>
          <w:rFonts w:ascii="Times New Roman" w:hAnsi="Times New Roman" w:cs="Times New Roman"/>
          <w:sz w:val="28"/>
          <w:szCs w:val="28"/>
        </w:rPr>
        <w:t>О некоторых вопросах применения законодательства о возмещении издержек, связанных с рассм</w:t>
      </w:r>
      <w:r w:rsidRPr="00976B0C">
        <w:rPr>
          <w:rFonts w:ascii="Times New Roman" w:hAnsi="Times New Roman" w:cs="Times New Roman"/>
          <w:sz w:val="28"/>
          <w:szCs w:val="28"/>
        </w:rPr>
        <w:t xml:space="preserve">отрением дела» </w:t>
      </w:r>
      <w:r w:rsidR="00DC6C32" w:rsidRPr="00976B0C">
        <w:rPr>
          <w:rFonts w:ascii="Times New Roman" w:hAnsi="Times New Roman" w:cs="Times New Roman"/>
          <w:sz w:val="28"/>
          <w:szCs w:val="28"/>
        </w:rPr>
        <w:t xml:space="preserve">в целях реализации задачи судопроизводства по справедливому публичному судебному разбирательству, обеспечения необходимого баланса процессуальных прав и обязанностей сторон (статьи 2, 35 </w:t>
      </w:r>
      <w:r w:rsidRPr="00976B0C">
        <w:rPr>
          <w:rFonts w:ascii="Times New Roman" w:hAnsi="Times New Roman" w:cs="Times New Roman"/>
          <w:sz w:val="28"/>
          <w:szCs w:val="28"/>
        </w:rPr>
        <w:t>Гражданского процессуального кодекса Российской Федерации</w:t>
      </w:r>
      <w:r w:rsidR="00DC6C32" w:rsidRPr="00976B0C">
        <w:rPr>
          <w:rFonts w:ascii="Times New Roman" w:hAnsi="Times New Roman" w:cs="Times New Roman"/>
          <w:sz w:val="28"/>
          <w:szCs w:val="28"/>
        </w:rPr>
        <w:t xml:space="preserve">, статьи 3, 45 </w:t>
      </w:r>
      <w:r w:rsidRPr="00976B0C">
        <w:rPr>
          <w:rFonts w:ascii="Times New Roman" w:hAnsi="Times New Roman" w:cs="Times New Roman"/>
          <w:sz w:val="28"/>
          <w:szCs w:val="28"/>
        </w:rPr>
        <w:t>Кодекса административного судопроизводства Российской Федерации</w:t>
      </w:r>
      <w:r w:rsidR="00DC6C32" w:rsidRPr="00976B0C">
        <w:rPr>
          <w:rFonts w:ascii="Times New Roman" w:hAnsi="Times New Roman" w:cs="Times New Roman"/>
          <w:sz w:val="28"/>
          <w:szCs w:val="28"/>
        </w:rPr>
        <w:t>, статьи 2, 41</w:t>
      </w:r>
      <w:proofErr w:type="gramEnd"/>
      <w:r w:rsidR="00DC6C32" w:rsidRPr="00976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B0C">
        <w:rPr>
          <w:rFonts w:ascii="Times New Roman" w:hAnsi="Times New Roman" w:cs="Times New Roman"/>
          <w:sz w:val="28"/>
          <w:szCs w:val="28"/>
        </w:rPr>
        <w:t>Арбитражного процессуального кодекса Российской Федерации</w:t>
      </w:r>
      <w:r w:rsidR="00DC6C32" w:rsidRPr="00976B0C">
        <w:rPr>
          <w:rFonts w:ascii="Times New Roman" w:hAnsi="Times New Roman" w:cs="Times New Roman"/>
          <w:sz w:val="28"/>
          <w:szCs w:val="28"/>
        </w:rPr>
        <w:t>) суд вправе уменьшить размер судебных издержек, если заявленная к взысканию сумма издержек, исходя из имеющихся в деле доказательств, носит явно неразумный (чрезмерный) характер.</w:t>
      </w:r>
      <w:proofErr w:type="gramEnd"/>
    </w:p>
    <w:p w:rsidR="00DC6C32" w:rsidRPr="00976B0C" w:rsidRDefault="00FB5C07" w:rsidP="00DC6C3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B0C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DC6C32" w:rsidRPr="00976B0C">
        <w:rPr>
          <w:rFonts w:ascii="Times New Roman" w:hAnsi="Times New Roman" w:cs="Times New Roman"/>
          <w:sz w:val="28"/>
          <w:szCs w:val="28"/>
        </w:rPr>
        <w:t>РСА просит рассмотреть возможность подготовки разъяснения Верховного Суда Российской Федерации, в котором будет обращено внимание на то, что расходы на проведение экспертизы, взыскиваемые с ответчика, должны взыскиваться исходя из принципа разумности, пропорциональности взыскания судебных расходов в зависимости от суммы основного требования, исходя из средних цен на проведение экспертизы в соответствующем регионе.</w:t>
      </w:r>
      <w:proofErr w:type="gramEnd"/>
    </w:p>
    <w:p w:rsidR="00DC6C32" w:rsidRPr="00976B0C" w:rsidRDefault="00DC6C32" w:rsidP="00DC6C3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53" w:rsidRPr="00976B0C" w:rsidRDefault="00FB5C07" w:rsidP="00105DA8">
      <w:pPr>
        <w:pStyle w:val="a6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0C">
        <w:rPr>
          <w:rFonts w:ascii="Times New Roman" w:hAnsi="Times New Roman" w:cs="Times New Roman"/>
          <w:b/>
          <w:sz w:val="28"/>
          <w:szCs w:val="28"/>
        </w:rPr>
        <w:t>Суды взыскивают со страховщиков завышенные расходы на представителя.</w:t>
      </w:r>
    </w:p>
    <w:p w:rsidR="00FB5C07" w:rsidRPr="00976B0C" w:rsidRDefault="00FB5C07" w:rsidP="006349AF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76B0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76B0C">
        <w:rPr>
          <w:rFonts w:ascii="Times New Roman" w:hAnsi="Times New Roman" w:cs="Times New Roman"/>
          <w:sz w:val="28"/>
          <w:szCs w:val="28"/>
        </w:rPr>
        <w:t xml:space="preserve"> с пунктом 1 статьи 100</w:t>
      </w:r>
      <w:r w:rsidR="00E75F49">
        <w:rPr>
          <w:rFonts w:ascii="Times New Roman" w:hAnsi="Times New Roman" w:cs="Times New Roman"/>
          <w:sz w:val="28"/>
          <w:szCs w:val="28"/>
        </w:rPr>
        <w:t xml:space="preserve"> </w:t>
      </w:r>
      <w:r w:rsidRPr="00976B0C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FB5C07" w:rsidRPr="00976B0C" w:rsidRDefault="00FB5C07" w:rsidP="006349AF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lastRenderedPageBreak/>
        <w:t>Однако, на практике нередки случаи, когда суды взыскивают расходы на оплату услуг представителя в размере, значительно превышающем средние расходы на представителя в соответствующем регионе, и/или несоразмерно сумме искового требования.</w:t>
      </w:r>
    </w:p>
    <w:p w:rsidR="00DC6C32" w:rsidRPr="00976B0C" w:rsidRDefault="00FB5C07" w:rsidP="006349AF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 xml:space="preserve">В этой связи РСА просит рассмотреть возможность подготовки разъяснения Верховного Суда Российской Федерации о том, что при вынесении решения о взыскании расходов на оплату услуг представителя суды должны исходить из принципа разумности, соответствия указанных расходов средним значениям в соответствующем регионе, </w:t>
      </w:r>
      <w:r w:rsidR="001E13B6" w:rsidRPr="00976B0C">
        <w:rPr>
          <w:rFonts w:ascii="Times New Roman" w:hAnsi="Times New Roman" w:cs="Times New Roman"/>
          <w:sz w:val="28"/>
          <w:szCs w:val="28"/>
        </w:rPr>
        <w:t>соразмерности указанных расходов сумме искового требования.</w:t>
      </w:r>
    </w:p>
    <w:p w:rsidR="00DC6C32" w:rsidRPr="00976B0C" w:rsidRDefault="00DC6C32" w:rsidP="006349AF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DA8" w:rsidRDefault="00105DA8" w:rsidP="006349AF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63B53" w:rsidRPr="00976B0C" w:rsidRDefault="00F63B53" w:rsidP="006349AF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B0C">
        <w:rPr>
          <w:rFonts w:ascii="Times New Roman" w:hAnsi="Times New Roman" w:cs="Times New Roman"/>
          <w:sz w:val="28"/>
          <w:szCs w:val="28"/>
        </w:rPr>
        <w:t>Приложение:</w:t>
      </w:r>
      <w:r w:rsidR="00581B07" w:rsidRPr="00976B0C">
        <w:rPr>
          <w:rFonts w:ascii="Times New Roman" w:hAnsi="Times New Roman" w:cs="Times New Roman"/>
          <w:sz w:val="28"/>
          <w:szCs w:val="28"/>
        </w:rPr>
        <w:t xml:space="preserve"> Примеры судебных решений </w:t>
      </w:r>
      <w:r w:rsidR="00581B07" w:rsidRPr="00976B0C">
        <w:rPr>
          <w:rFonts w:ascii="Times New Roman" w:hAnsi="Times New Roman" w:cs="Times New Roman"/>
          <w:sz w:val="28"/>
          <w:szCs w:val="28"/>
        </w:rPr>
        <w:t xml:space="preserve">на </w:t>
      </w:r>
      <w:r w:rsidR="00090D37">
        <w:rPr>
          <w:rFonts w:ascii="Times New Roman" w:hAnsi="Times New Roman" w:cs="Times New Roman"/>
          <w:sz w:val="28"/>
          <w:szCs w:val="28"/>
        </w:rPr>
        <w:t>__</w:t>
      </w:r>
      <w:r w:rsidR="00581B07" w:rsidRPr="00976B0C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581B07" w:rsidRPr="00976B0C" w:rsidRDefault="00581B07" w:rsidP="006349AF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B07" w:rsidRPr="00976B0C" w:rsidRDefault="00581B07" w:rsidP="006349AF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B07" w:rsidRPr="00976B0C" w:rsidRDefault="00581B07" w:rsidP="006349AF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B07" w:rsidRPr="00976B0C" w:rsidRDefault="00581B07" w:rsidP="006349AF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B07" w:rsidRPr="00976B0C" w:rsidRDefault="00581B07" w:rsidP="00581B07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0C">
        <w:rPr>
          <w:rFonts w:ascii="Times New Roman" w:hAnsi="Times New Roman" w:cs="Times New Roman"/>
          <w:b/>
          <w:sz w:val="28"/>
          <w:szCs w:val="28"/>
        </w:rPr>
        <w:t>Президент                                                                                      И.Ю. Юргенс</w:t>
      </w:r>
    </w:p>
    <w:p w:rsidR="002609DB" w:rsidRPr="006349AF" w:rsidRDefault="002609DB" w:rsidP="002F06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3C10" w:rsidRPr="006349AF" w:rsidRDefault="00EA3C10" w:rsidP="002F06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09DB" w:rsidRDefault="002609DB" w:rsidP="008958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D06"/>
    <w:multiLevelType w:val="hybridMultilevel"/>
    <w:tmpl w:val="35DA6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408EC"/>
    <w:multiLevelType w:val="hybridMultilevel"/>
    <w:tmpl w:val="0080A4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F7E47"/>
    <w:multiLevelType w:val="hybridMultilevel"/>
    <w:tmpl w:val="5CC8D4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A067C1"/>
    <w:multiLevelType w:val="hybridMultilevel"/>
    <w:tmpl w:val="74D8E284"/>
    <w:lvl w:ilvl="0" w:tplc="6722E8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926ED"/>
    <w:multiLevelType w:val="hybridMultilevel"/>
    <w:tmpl w:val="2FC294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B60226"/>
    <w:multiLevelType w:val="hybridMultilevel"/>
    <w:tmpl w:val="ED36B822"/>
    <w:lvl w:ilvl="0" w:tplc="817C0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BE"/>
    <w:rsid w:val="000265E1"/>
    <w:rsid w:val="000423A8"/>
    <w:rsid w:val="00047597"/>
    <w:rsid w:val="0008249F"/>
    <w:rsid w:val="00090D37"/>
    <w:rsid w:val="000C0D18"/>
    <w:rsid w:val="000C2390"/>
    <w:rsid w:val="00105DA8"/>
    <w:rsid w:val="00120A38"/>
    <w:rsid w:val="00192CAC"/>
    <w:rsid w:val="001C08BF"/>
    <w:rsid w:val="001C5243"/>
    <w:rsid w:val="001E13B6"/>
    <w:rsid w:val="00202CCD"/>
    <w:rsid w:val="002453AD"/>
    <w:rsid w:val="002609DB"/>
    <w:rsid w:val="00282101"/>
    <w:rsid w:val="002F063B"/>
    <w:rsid w:val="00323E65"/>
    <w:rsid w:val="00371ECE"/>
    <w:rsid w:val="003A30FE"/>
    <w:rsid w:val="003B501E"/>
    <w:rsid w:val="004A1B5D"/>
    <w:rsid w:val="004A3E59"/>
    <w:rsid w:val="004F5F54"/>
    <w:rsid w:val="00581B07"/>
    <w:rsid w:val="005F1AD1"/>
    <w:rsid w:val="005F3AF9"/>
    <w:rsid w:val="006349AF"/>
    <w:rsid w:val="006E50FF"/>
    <w:rsid w:val="00722F75"/>
    <w:rsid w:val="00767B83"/>
    <w:rsid w:val="007A671E"/>
    <w:rsid w:val="007E51C0"/>
    <w:rsid w:val="00830E59"/>
    <w:rsid w:val="008958BE"/>
    <w:rsid w:val="008A4546"/>
    <w:rsid w:val="00927992"/>
    <w:rsid w:val="00961617"/>
    <w:rsid w:val="00976B0C"/>
    <w:rsid w:val="009F1776"/>
    <w:rsid w:val="00A01272"/>
    <w:rsid w:val="00A053F4"/>
    <w:rsid w:val="00A45A61"/>
    <w:rsid w:val="00B018FD"/>
    <w:rsid w:val="00B459E7"/>
    <w:rsid w:val="00C271F0"/>
    <w:rsid w:val="00C50007"/>
    <w:rsid w:val="00CF3A3A"/>
    <w:rsid w:val="00D105CC"/>
    <w:rsid w:val="00DC6C32"/>
    <w:rsid w:val="00E20AF0"/>
    <w:rsid w:val="00E21759"/>
    <w:rsid w:val="00E31EB3"/>
    <w:rsid w:val="00E75F49"/>
    <w:rsid w:val="00EA3C10"/>
    <w:rsid w:val="00F04089"/>
    <w:rsid w:val="00F055A7"/>
    <w:rsid w:val="00F2481D"/>
    <w:rsid w:val="00F63B53"/>
    <w:rsid w:val="00FB465A"/>
    <w:rsid w:val="00FB5C07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B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1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5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B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1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Субачева Наталия Валерьевна</dc:creator>
  <cp:lastModifiedBy>Спиров Андрей Леонидович</cp:lastModifiedBy>
  <cp:revision>15</cp:revision>
  <dcterms:created xsi:type="dcterms:W3CDTF">2016-04-11T16:32:00Z</dcterms:created>
  <dcterms:modified xsi:type="dcterms:W3CDTF">2016-04-13T13:57:00Z</dcterms:modified>
</cp:coreProperties>
</file>